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hAnsi="Times New Roman"/>
          <w:b/>
          <w:bCs/>
          <w:sz w:val="26"/>
          <w:szCs w:val="26"/>
          <w:lang w:eastAsia="ru-RU"/>
        </w:rPr>
        <w:t>ПРОТОКОЛ</w:t>
      </w: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hAnsi="Times New Roman"/>
          <w:b/>
          <w:bCs/>
          <w:sz w:val="26"/>
          <w:szCs w:val="26"/>
          <w:lang w:eastAsia="ru-RU"/>
        </w:rPr>
        <w:t>заседания Экспертного совета по энергетике</w:t>
      </w: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 Управлении Федеральной антимонопольной службы </w:t>
      </w: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hAnsi="Times New Roman"/>
          <w:b/>
          <w:bCs/>
          <w:sz w:val="26"/>
          <w:szCs w:val="26"/>
          <w:lang w:eastAsia="ru-RU"/>
        </w:rPr>
        <w:t>по Нижегородской области</w:t>
      </w: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г. Нижний Новгород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28 октября </w:t>
      </w:r>
      <w:r w:rsidRPr="00AE7406">
        <w:rPr>
          <w:rFonts w:ascii="Times New Roman" w:hAnsi="Times New Roman"/>
          <w:b/>
          <w:bCs/>
          <w:sz w:val="26"/>
          <w:szCs w:val="26"/>
          <w:lang w:eastAsia="ru-RU"/>
        </w:rPr>
        <w:t>2014 года</w:t>
      </w: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p w:rsidR="003356C5" w:rsidRPr="00AE7406" w:rsidRDefault="003356C5" w:rsidP="00A44917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992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9"/>
        <w:gridCol w:w="2694"/>
        <w:gridCol w:w="3402"/>
      </w:tblGrid>
      <w:tr w:rsidR="003356C5" w:rsidRPr="006A782C" w:rsidTr="00AE534F">
        <w:tc>
          <w:tcPr>
            <w:tcW w:w="3829" w:type="dxa"/>
            <w:vAlign w:val="center"/>
          </w:tcPr>
          <w:p w:rsidR="003356C5" w:rsidRPr="0048073E" w:rsidRDefault="003356C5" w:rsidP="009C0AC1">
            <w:pPr>
              <w:spacing w:after="0" w:line="240" w:lineRule="auto"/>
              <w:ind w:left="176" w:right="-2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94" w:type="dxa"/>
          </w:tcPr>
          <w:p w:rsidR="003356C5" w:rsidRPr="0048073E" w:rsidRDefault="003356C5" w:rsidP="009C0AC1">
            <w:pPr>
              <w:spacing w:after="0" w:line="240" w:lineRule="auto"/>
              <w:ind w:left="176" w:right="-2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  <w:vAlign w:val="center"/>
          </w:tcPr>
          <w:p w:rsidR="003356C5" w:rsidRPr="0048073E" w:rsidRDefault="003356C5" w:rsidP="009C0AC1">
            <w:pPr>
              <w:spacing w:after="0" w:line="240" w:lineRule="auto"/>
              <w:ind w:left="176" w:right="-2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3356C5" w:rsidRPr="006A782C" w:rsidTr="00AE534F">
        <w:tc>
          <w:tcPr>
            <w:tcW w:w="3829" w:type="dxa"/>
            <w:vAlign w:val="center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Нижегородское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УФАС России</w:t>
            </w:r>
          </w:p>
        </w:tc>
        <w:tc>
          <w:tcPr>
            <w:tcW w:w="2694" w:type="dxa"/>
          </w:tcPr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Теодорович</w:t>
            </w:r>
          </w:p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Михаил Леонидович</w:t>
            </w:r>
          </w:p>
        </w:tc>
        <w:tc>
          <w:tcPr>
            <w:tcW w:w="3402" w:type="dxa"/>
            <w:vAlign w:val="center"/>
          </w:tcPr>
          <w:p w:rsidR="003356C5" w:rsidRPr="0048073E" w:rsidRDefault="003356C5" w:rsidP="009C0AC1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</w:tr>
      <w:tr w:rsidR="003356C5" w:rsidRPr="006A782C" w:rsidTr="00AE534F">
        <w:trPr>
          <w:trHeight w:val="568"/>
        </w:trPr>
        <w:tc>
          <w:tcPr>
            <w:tcW w:w="3829" w:type="dxa"/>
            <w:vAlign w:val="center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РСТ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6A782C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Семенников</w:t>
            </w:r>
          </w:p>
          <w:p w:rsidR="003356C5" w:rsidRPr="006A782C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402" w:type="dxa"/>
          </w:tcPr>
          <w:p w:rsidR="003356C5" w:rsidRPr="006A782C" w:rsidRDefault="003356C5" w:rsidP="009C0AC1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Исполняющий обязанности руководителя</w:t>
            </w:r>
          </w:p>
        </w:tc>
      </w:tr>
      <w:tr w:rsidR="003356C5" w:rsidRPr="006A782C" w:rsidTr="00AE534F">
        <w:trPr>
          <w:trHeight w:val="1148"/>
        </w:trPr>
        <w:tc>
          <w:tcPr>
            <w:tcW w:w="3829" w:type="dxa"/>
            <w:vAlign w:val="center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жилищно – коммунального хозяйства и топливно-энергетического комплекса Нижегородской области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Супернак</w:t>
            </w:r>
          </w:p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Владислав Альбертович</w:t>
            </w:r>
          </w:p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356C5" w:rsidRPr="0048073E" w:rsidRDefault="003356C5" w:rsidP="009C0AC1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</w:tr>
      <w:tr w:rsidR="003356C5" w:rsidRPr="006A782C" w:rsidTr="00AE534F">
        <w:trPr>
          <w:trHeight w:val="614"/>
        </w:trPr>
        <w:tc>
          <w:tcPr>
            <w:tcW w:w="3829" w:type="dxa"/>
            <w:vAlign w:val="center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ЗАО «Волгаэнергосбыт»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</w:t>
            </w:r>
          </w:p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  <w:p w:rsidR="003356C5" w:rsidRPr="0048073E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56C5" w:rsidRPr="0048073E" w:rsidRDefault="003356C5" w:rsidP="009C0AC1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3356C5" w:rsidRPr="006A782C" w:rsidTr="00AE534F">
        <w:tc>
          <w:tcPr>
            <w:tcW w:w="3829" w:type="dxa"/>
            <w:vAlign w:val="center"/>
          </w:tcPr>
          <w:p w:rsidR="003356C5" w:rsidRPr="0048073E" w:rsidRDefault="003356C5" w:rsidP="00AE534F">
            <w:pPr>
              <w:suppressAutoHyphens/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ОАО «Обеспечение РФЯЦ ВНИИЭФ»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Ковалев</w:t>
            </w:r>
          </w:p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402" w:type="dxa"/>
          </w:tcPr>
          <w:p w:rsidR="003356C5" w:rsidRPr="006A782C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6C5" w:rsidRPr="006A782C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3356C5" w:rsidRPr="006A782C" w:rsidTr="00AE534F">
        <w:trPr>
          <w:trHeight w:val="922"/>
        </w:trPr>
        <w:tc>
          <w:tcPr>
            <w:tcW w:w="3829" w:type="dxa"/>
            <w:vAlign w:val="center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ОАО «МРСК Центра и Приволжья»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Гарин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Вячеславович</w:t>
            </w: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развитию и реализации услуг филиала «Нижновэнерго»</w:t>
            </w:r>
          </w:p>
        </w:tc>
      </w:tr>
      <w:tr w:rsidR="003356C5" w:rsidRPr="006A782C" w:rsidTr="00AE534F">
        <w:trPr>
          <w:trHeight w:val="567"/>
        </w:trPr>
        <w:tc>
          <w:tcPr>
            <w:tcW w:w="3829" w:type="dxa"/>
            <w:vMerge w:val="restart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ОАО «Нижегородская сбытовая компания»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Ситдиков</w:t>
            </w:r>
          </w:p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Василий Хусяинович</w:t>
            </w:r>
          </w:p>
        </w:tc>
        <w:tc>
          <w:tcPr>
            <w:tcW w:w="3402" w:type="dxa"/>
          </w:tcPr>
          <w:p w:rsidR="003356C5" w:rsidRPr="006A782C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3356C5" w:rsidRPr="006A782C" w:rsidTr="00AE534F">
        <w:trPr>
          <w:trHeight w:val="615"/>
        </w:trPr>
        <w:tc>
          <w:tcPr>
            <w:tcW w:w="3829" w:type="dxa"/>
            <w:vMerge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Тарасов</w:t>
            </w:r>
          </w:p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Вадим Дмитриевич</w:t>
            </w:r>
          </w:p>
        </w:tc>
        <w:tc>
          <w:tcPr>
            <w:tcW w:w="3402" w:type="dxa"/>
          </w:tcPr>
          <w:p w:rsidR="003356C5" w:rsidRPr="006A782C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>Начальник правового департамента</w:t>
            </w:r>
          </w:p>
        </w:tc>
      </w:tr>
      <w:tr w:rsidR="003356C5" w:rsidRPr="006A782C" w:rsidTr="00AE534F">
        <w:trPr>
          <w:trHeight w:val="700"/>
        </w:trPr>
        <w:tc>
          <w:tcPr>
            <w:tcW w:w="3829" w:type="dxa"/>
            <w:vMerge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Водопьянов</w:t>
            </w:r>
          </w:p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Евгений Александрович</w:t>
            </w:r>
          </w:p>
        </w:tc>
        <w:tc>
          <w:tcPr>
            <w:tcW w:w="3402" w:type="dxa"/>
          </w:tcPr>
          <w:p w:rsidR="003356C5" w:rsidRPr="006A782C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генерального директора по продажам электроэнергии</w:t>
            </w:r>
          </w:p>
        </w:tc>
      </w:tr>
      <w:tr w:rsidR="003356C5" w:rsidRPr="006A782C" w:rsidTr="00AE534F">
        <w:tc>
          <w:tcPr>
            <w:tcW w:w="3829" w:type="dxa"/>
          </w:tcPr>
          <w:p w:rsidR="003356C5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Нижегородское отделение филиала «Волго – Вятский» 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C1">
              <w:rPr>
                <w:rFonts w:ascii="Times New Roman" w:hAnsi="Times New Roman"/>
                <w:sz w:val="24"/>
                <w:szCs w:val="24"/>
                <w:lang w:eastAsia="ru-RU"/>
              </w:rPr>
              <w:t>ОАО «Оборонэнергосбыт»</w:t>
            </w: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Грязнов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Андрей Васильевич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Нижегородского отделения</w:t>
            </w:r>
          </w:p>
        </w:tc>
      </w:tr>
      <w:tr w:rsidR="003356C5" w:rsidRPr="006A782C" w:rsidTr="00AE534F">
        <w:trPr>
          <w:trHeight w:val="1374"/>
        </w:trPr>
        <w:tc>
          <w:tcPr>
            <w:tcW w:w="3829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Цветкова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Нина Константиновна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защиты</w:t>
            </w:r>
          </w:p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прав потребителей</w:t>
            </w:r>
          </w:p>
        </w:tc>
      </w:tr>
      <w:tr w:rsidR="003356C5" w:rsidRPr="006A782C" w:rsidTr="00AE534F">
        <w:trPr>
          <w:trHeight w:val="972"/>
        </w:trPr>
        <w:tc>
          <w:tcPr>
            <w:tcW w:w="3829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Нижегородская ассоциация промышленников и предпринимателей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</w:tcPr>
          <w:p w:rsidR="003356C5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Зеленкевич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3356C5" w:rsidRPr="006A782C" w:rsidTr="00AE534F">
        <w:trPr>
          <w:trHeight w:val="435"/>
        </w:trPr>
        <w:tc>
          <w:tcPr>
            <w:tcW w:w="3829" w:type="dxa"/>
            <w:vMerge w:val="restart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ОАО</w:t>
            </w:r>
            <w:r w:rsidRPr="006C6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«Газпром газораспределение Нижний Новгород»</w:t>
            </w: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Гливко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генерального директора по правовым вопросам</w:t>
            </w:r>
          </w:p>
        </w:tc>
      </w:tr>
      <w:tr w:rsidR="003356C5" w:rsidRPr="006A782C" w:rsidTr="00AE534F">
        <w:trPr>
          <w:trHeight w:val="895"/>
        </w:trPr>
        <w:tc>
          <w:tcPr>
            <w:tcW w:w="3829" w:type="dxa"/>
            <w:vMerge/>
          </w:tcPr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Брядникова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генерального директора по экономики и финансам</w:t>
            </w:r>
          </w:p>
        </w:tc>
      </w:tr>
      <w:tr w:rsidR="003356C5" w:rsidRPr="006A782C" w:rsidTr="00AE534F">
        <w:trPr>
          <w:trHeight w:val="255"/>
        </w:trPr>
        <w:tc>
          <w:tcPr>
            <w:tcW w:w="3829" w:type="dxa"/>
            <w:tcBorders>
              <w:bottom w:val="nil"/>
            </w:tcBorders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6C5" w:rsidRPr="006A782C" w:rsidTr="00AE534F">
        <w:tblPrEx>
          <w:tblLook w:val="0000"/>
        </w:tblPrEx>
        <w:trPr>
          <w:trHeight w:val="397"/>
        </w:trPr>
        <w:tc>
          <w:tcPr>
            <w:tcW w:w="3829" w:type="dxa"/>
            <w:tcBorders>
              <w:top w:val="nil"/>
            </w:tcBorders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Нижегородское УФАС России</w:t>
            </w:r>
          </w:p>
        </w:tc>
        <w:tc>
          <w:tcPr>
            <w:tcW w:w="2694" w:type="dxa"/>
            <w:tcBorders>
              <w:top w:val="nil"/>
            </w:tcBorders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Гребнев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3402" w:type="dxa"/>
            <w:tcBorders>
              <w:top w:val="nil"/>
            </w:tcBorders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управления</w:t>
            </w:r>
          </w:p>
        </w:tc>
      </w:tr>
      <w:tr w:rsidR="003356C5" w:rsidRPr="006A782C" w:rsidTr="00AE534F">
        <w:tblPrEx>
          <w:tblLook w:val="0000"/>
        </w:tblPrEx>
        <w:trPr>
          <w:trHeight w:val="700"/>
        </w:trPr>
        <w:tc>
          <w:tcPr>
            <w:tcW w:w="3829" w:type="dxa"/>
          </w:tcPr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Нижегородское УФАС России</w:t>
            </w: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Кошелева</w:t>
            </w:r>
          </w:p>
          <w:p w:rsidR="003356C5" w:rsidRPr="006A782C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402" w:type="dxa"/>
          </w:tcPr>
          <w:p w:rsidR="003356C5" w:rsidRPr="006A782C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контроля естественных монополий</w:t>
            </w:r>
          </w:p>
        </w:tc>
      </w:tr>
      <w:tr w:rsidR="003356C5" w:rsidRPr="006A782C" w:rsidTr="00AE534F">
        <w:tblPrEx>
          <w:tblLook w:val="0000"/>
        </w:tblPrEx>
        <w:trPr>
          <w:trHeight w:val="195"/>
        </w:trPr>
        <w:tc>
          <w:tcPr>
            <w:tcW w:w="3829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Нижегородское УФАС России</w:t>
            </w: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Куфлина</w:t>
            </w:r>
          </w:p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– эксперт отдела контроля естественных монополий</w:t>
            </w:r>
          </w:p>
        </w:tc>
      </w:tr>
      <w:tr w:rsidR="003356C5" w:rsidRPr="006A782C" w:rsidTr="00AE534F">
        <w:tblPrEx>
          <w:tblLook w:val="0000"/>
        </w:tblPrEx>
        <w:trPr>
          <w:trHeight w:val="135"/>
        </w:trPr>
        <w:tc>
          <w:tcPr>
            <w:tcW w:w="3829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Нижегородское УФАС России</w:t>
            </w:r>
          </w:p>
        </w:tc>
        <w:tc>
          <w:tcPr>
            <w:tcW w:w="2694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Смолина Анастасия Николаевна</w:t>
            </w:r>
          </w:p>
        </w:tc>
        <w:tc>
          <w:tcPr>
            <w:tcW w:w="3402" w:type="dxa"/>
          </w:tcPr>
          <w:p w:rsidR="003356C5" w:rsidRPr="0048073E" w:rsidRDefault="003356C5" w:rsidP="009C0AC1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– эксперт отдела контроля естественных монополий</w:t>
            </w:r>
          </w:p>
        </w:tc>
      </w:tr>
      <w:tr w:rsidR="003356C5" w:rsidRPr="006A782C" w:rsidTr="00AE534F">
        <w:tblPrEx>
          <w:tblLook w:val="0000"/>
        </w:tblPrEx>
        <w:trPr>
          <w:trHeight w:val="270"/>
        </w:trPr>
        <w:tc>
          <w:tcPr>
            <w:tcW w:w="3829" w:type="dxa"/>
          </w:tcPr>
          <w:p w:rsidR="003356C5" w:rsidRPr="0048073E" w:rsidRDefault="003356C5" w:rsidP="00AE534F">
            <w:pPr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Нижегородское УФАС России</w:t>
            </w:r>
          </w:p>
        </w:tc>
        <w:tc>
          <w:tcPr>
            <w:tcW w:w="2694" w:type="dxa"/>
          </w:tcPr>
          <w:p w:rsidR="003356C5" w:rsidRPr="0048073E" w:rsidRDefault="003356C5" w:rsidP="009C0AC1">
            <w:pPr>
              <w:pStyle w:val="Heading8"/>
              <w:ind w:left="34" w:right="-63"/>
              <w:jc w:val="center"/>
              <w:rPr>
                <w:szCs w:val="24"/>
              </w:rPr>
            </w:pPr>
            <w:r w:rsidRPr="0048073E">
              <w:rPr>
                <w:szCs w:val="24"/>
              </w:rPr>
              <w:t>Суворова</w:t>
            </w:r>
          </w:p>
          <w:p w:rsidR="003356C5" w:rsidRPr="0048073E" w:rsidRDefault="003356C5" w:rsidP="009C0AC1">
            <w:pPr>
              <w:pStyle w:val="Heading8"/>
              <w:ind w:left="34" w:right="-63"/>
              <w:jc w:val="center"/>
              <w:rPr>
                <w:szCs w:val="24"/>
              </w:rPr>
            </w:pPr>
            <w:r w:rsidRPr="0048073E">
              <w:rPr>
                <w:szCs w:val="24"/>
              </w:rPr>
              <w:t>Елена Геннадьевна</w:t>
            </w:r>
          </w:p>
        </w:tc>
        <w:tc>
          <w:tcPr>
            <w:tcW w:w="3402" w:type="dxa"/>
          </w:tcPr>
          <w:p w:rsidR="003356C5" w:rsidRPr="006A782C" w:rsidRDefault="003356C5" w:rsidP="00AE534F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C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</w:tr>
    </w:tbl>
    <w:p w:rsidR="003356C5" w:rsidRDefault="003356C5" w:rsidP="00D3698B">
      <w:pPr>
        <w:spacing w:after="0"/>
        <w:ind w:left="-851" w:right="-284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356C5" w:rsidRPr="00AE7406" w:rsidRDefault="003356C5" w:rsidP="00D3698B">
      <w:pPr>
        <w:spacing w:after="0"/>
        <w:ind w:left="-851" w:right="-284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E7406">
        <w:rPr>
          <w:rFonts w:ascii="Times New Roman" w:hAnsi="Times New Roman"/>
          <w:b/>
          <w:sz w:val="26"/>
          <w:szCs w:val="26"/>
          <w:u w:val="single"/>
        </w:rPr>
        <w:t xml:space="preserve">ВЫСТУПАЛИ: </w:t>
      </w:r>
    </w:p>
    <w:p w:rsidR="003356C5" w:rsidRPr="001724A5" w:rsidRDefault="003356C5" w:rsidP="00176DBD">
      <w:pPr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>Теодорович М.Л.</w:t>
      </w:r>
      <w:r>
        <w:rPr>
          <w:rFonts w:ascii="Times New Roman" w:hAnsi="Times New Roman"/>
          <w:bCs/>
          <w:iCs/>
          <w:sz w:val="28"/>
          <w:szCs w:val="28"/>
        </w:rPr>
        <w:t>огласил</w:t>
      </w:r>
      <w:r w:rsidRPr="001724A5">
        <w:rPr>
          <w:rFonts w:ascii="Times New Roman" w:hAnsi="Times New Roman"/>
          <w:bCs/>
          <w:iCs/>
          <w:sz w:val="28"/>
          <w:szCs w:val="28"/>
        </w:rPr>
        <w:t>регламент заседания Экспертного совета по энергетике, в повестке которого определены следующие вопросы: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Cs/>
          <w:iCs/>
          <w:sz w:val="28"/>
          <w:szCs w:val="28"/>
        </w:rPr>
        <w:t>1.</w:t>
      </w:r>
      <w:r w:rsidRPr="001724A5">
        <w:rPr>
          <w:rFonts w:ascii="Times New Roman" w:hAnsi="Times New Roman"/>
          <w:bCs/>
          <w:iCs/>
          <w:sz w:val="28"/>
          <w:szCs w:val="28"/>
        </w:rPr>
        <w:tab/>
        <w:t>Об эффективности реализации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1314;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Cs/>
          <w:iCs/>
          <w:sz w:val="28"/>
          <w:szCs w:val="28"/>
        </w:rPr>
        <w:t>2.</w:t>
      </w:r>
      <w:r w:rsidRPr="001724A5">
        <w:rPr>
          <w:rFonts w:ascii="Times New Roman" w:hAnsi="Times New Roman"/>
          <w:bCs/>
          <w:iCs/>
          <w:sz w:val="28"/>
          <w:szCs w:val="28"/>
        </w:rPr>
        <w:tab/>
        <w:t>О ситуации, связанной с установлением общедомовых приборов учета тепловой энергии и горячего водоснабжения (ОДПУ ТЭ и ГВС) и взимание платы за них с собственников жилых помещений, не получающих услугу теплоснабжения от домоуправляющих/ресурсоснабжающих организаций (наличие собственных АГВ));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1724A5">
        <w:rPr>
          <w:rFonts w:ascii="Times New Roman" w:hAnsi="Times New Roman"/>
          <w:bCs/>
          <w:iCs/>
          <w:sz w:val="28"/>
          <w:szCs w:val="28"/>
        </w:rPr>
        <w:tab/>
        <w:t>О развитии розничных рынков электрической энергии Нижегородской области в разрезе возможного уменьшения числа гарантирующих поставщиков; проблемы выхода на рынок;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1724A5">
        <w:rPr>
          <w:rFonts w:ascii="Times New Roman" w:hAnsi="Times New Roman"/>
          <w:bCs/>
          <w:iCs/>
          <w:sz w:val="28"/>
          <w:szCs w:val="28"/>
        </w:rPr>
        <w:tab/>
        <w:t>Разное, в том числе: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Cs/>
          <w:iCs/>
          <w:sz w:val="28"/>
          <w:szCs w:val="28"/>
        </w:rPr>
        <w:tab/>
        <w:t>1) О перепрограммировании ИПУ граждан – потребителей;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Cs/>
          <w:iCs/>
          <w:sz w:val="28"/>
          <w:szCs w:val="28"/>
        </w:rPr>
        <w:tab/>
        <w:t>2) Об изменении порядка оплаты коммунальных услуг теплоснабжения с 01.01.2015.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Слушали </w:t>
      </w:r>
      <w:r w:rsidRPr="001724A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(по первому вопросу повестки дня)</w:t>
      </w: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3356C5" w:rsidRPr="001724A5" w:rsidRDefault="003356C5" w:rsidP="00176DBD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Кошелева И.А.</w:t>
      </w:r>
      <w:r w:rsidRPr="001724A5">
        <w:rPr>
          <w:rFonts w:ascii="Times New Roman" w:hAnsi="Times New Roman"/>
          <w:bCs/>
          <w:iCs/>
          <w:sz w:val="28"/>
          <w:szCs w:val="28"/>
        </w:rPr>
        <w:t>доложила о проблемах, с которыми сталкиваются граждане и газоснабжающие (газораспределительные) организации при реализации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№1314 и действуют с 01 марта 2014 года, а именно: отсутствие достаточной регламентации вопросов, связанных с получением согласования подключения к газораспределительным сетям у основных абонентов (собственников промежуточных сетей);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Гливко Н.А.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отметила, что газораспределительная организация также сталкивается с проблемами при осуществлении своей деятельности, поскольку нет четкого определения понятия «основной абонент», не урегулирован вопрос об использовании бесхозных сетей, не урегулирован вопрос о получении согласия всех владельцев земельных участков, по которым будет проложен газопровод.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Решили:</w:t>
      </w:r>
    </w:p>
    <w:p w:rsidR="003356C5" w:rsidRPr="001724A5" w:rsidRDefault="003356C5" w:rsidP="000C34B5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>- Принять к сведению информацию начальника отдела контроля естественных монополий Нижегородского УФАС России Кошелевой И.А. о проблемах, возникающих при реализации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N 1314.</w:t>
      </w:r>
    </w:p>
    <w:p w:rsidR="003356C5" w:rsidRPr="001724A5" w:rsidRDefault="003356C5" w:rsidP="000C34B5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 xml:space="preserve">- Направить предложение 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Правила подключения </w:t>
      </w:r>
      <w:r w:rsidRPr="001724A5">
        <w:rPr>
          <w:rFonts w:ascii="Times New Roman" w:hAnsi="Times New Roman"/>
          <w:sz w:val="28"/>
          <w:szCs w:val="28"/>
        </w:rPr>
        <w:t>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N 1314от членов Экспертного совета по энергетике при Нижегородском УФАС России в Федеральную антимонопольную службу России для дальнейшего обращения в законодательные органы с предложением о внесении изменении в законодательный акт.</w:t>
      </w:r>
    </w:p>
    <w:p w:rsidR="003356C5" w:rsidRPr="001724A5" w:rsidRDefault="003356C5" w:rsidP="00572DDD">
      <w:pPr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Слушали </w:t>
      </w:r>
      <w:r w:rsidRPr="001724A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(по второму вопросу повестки дня)</w:t>
      </w: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 xml:space="preserve">Теодорович М.Л. </w:t>
      </w:r>
      <w:r w:rsidRPr="001724A5">
        <w:rPr>
          <w:rFonts w:ascii="Times New Roman" w:hAnsi="Times New Roman"/>
          <w:bCs/>
          <w:iCs/>
          <w:sz w:val="28"/>
          <w:szCs w:val="28"/>
        </w:rPr>
        <w:t>доложил о том, что в Управление поступают обращения граждан</w:t>
      </w:r>
      <w:r>
        <w:rPr>
          <w:rFonts w:ascii="Times New Roman" w:hAnsi="Times New Roman"/>
          <w:bCs/>
          <w:iCs/>
          <w:sz w:val="28"/>
          <w:szCs w:val="28"/>
        </w:rPr>
        <w:t xml:space="preserve"> сообщающих о </w:t>
      </w:r>
      <w:r w:rsidRPr="001724A5">
        <w:rPr>
          <w:rFonts w:ascii="Times New Roman" w:hAnsi="Times New Roman"/>
          <w:bCs/>
          <w:iCs/>
          <w:sz w:val="28"/>
          <w:szCs w:val="28"/>
        </w:rPr>
        <w:t>выставлени</w:t>
      </w:r>
      <w:r>
        <w:rPr>
          <w:rFonts w:ascii="Times New Roman" w:hAnsi="Times New Roman"/>
          <w:bCs/>
          <w:iCs/>
          <w:sz w:val="28"/>
          <w:szCs w:val="28"/>
        </w:rPr>
        <w:t>и им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счета на оплату ОДПУ ТЭ и ГВС, в то время как жилые помещения данных заявителей отапливаются ими самостоятельно. В рассматриваемой ситуации усматрива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тся </w:t>
      </w:r>
      <w:r>
        <w:rPr>
          <w:rFonts w:ascii="Times New Roman" w:hAnsi="Times New Roman"/>
          <w:bCs/>
          <w:iCs/>
          <w:sz w:val="28"/>
          <w:szCs w:val="28"/>
        </w:rPr>
        <w:t xml:space="preserve">наличие </w:t>
      </w:r>
      <w:r w:rsidRPr="001724A5">
        <w:rPr>
          <w:rFonts w:ascii="Times New Roman" w:hAnsi="Times New Roman"/>
          <w:bCs/>
          <w:iCs/>
          <w:sz w:val="28"/>
          <w:szCs w:val="28"/>
        </w:rPr>
        <w:t>проблемны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вопрос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взимани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платы за коллективные приборы учета с лиц, не пользующихся услугой теплоснабжения, которые подлежат разрешению.</w:t>
      </w:r>
    </w:p>
    <w:p w:rsidR="003356C5" w:rsidRPr="001724A5" w:rsidRDefault="003356C5" w:rsidP="007D2A11">
      <w:pPr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Решили:</w:t>
      </w:r>
    </w:p>
    <w:p w:rsidR="003356C5" w:rsidRPr="001724A5" w:rsidRDefault="003356C5" w:rsidP="00BC4FE4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>- Принять к сведению информацию руководителя Нижегородского УФАС России, а также мнение членов совета о том, что собственники помещений в многоквартирном доме несут бремя расходов на содержание общего имущества в многоквартирном доме к которому относится и ОДПУ ТЭ и ГВС, обязательная установка которых закреплена в законодательстве Российской Федерации.</w:t>
      </w:r>
    </w:p>
    <w:p w:rsidR="003356C5" w:rsidRPr="001724A5" w:rsidRDefault="003356C5" w:rsidP="00BC4FE4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>- Информировать ФАС России о складывающейся ситуации.</w:t>
      </w:r>
    </w:p>
    <w:p w:rsidR="003356C5" w:rsidRPr="001724A5" w:rsidRDefault="003356C5" w:rsidP="00572DDD">
      <w:pPr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Слушали </w:t>
      </w:r>
      <w:r w:rsidRPr="001724A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(по третьему вопросу повестки дня)</w:t>
      </w: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3356C5" w:rsidRPr="001724A5" w:rsidRDefault="003356C5" w:rsidP="004575E8">
      <w:pPr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Теодорович М.Л.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доложил, что в течение длительного периода времени число гарантирующих поставщиков на территории Нижегородской области неизменно; конкурсы на смену гарантирующих поставщиков не проводятся. В такой ситуации актуальным становится вопрос о качестве оказываемых гарантирующими поставщиками услуг.</w:t>
      </w:r>
    </w:p>
    <w:p w:rsidR="003356C5" w:rsidRPr="001724A5" w:rsidRDefault="003356C5" w:rsidP="00605DF7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Ситдиков В.Х.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отметил, что </w:t>
      </w:r>
      <w:r w:rsidRPr="001724A5">
        <w:rPr>
          <w:rFonts w:ascii="Times New Roman" w:hAnsi="Times New Roman"/>
          <w:sz w:val="28"/>
          <w:szCs w:val="28"/>
        </w:rPr>
        <w:t>в случае покидания рынка одни</w:t>
      </w:r>
      <w:r>
        <w:rPr>
          <w:rFonts w:ascii="Times New Roman" w:hAnsi="Times New Roman"/>
          <w:sz w:val="28"/>
          <w:szCs w:val="28"/>
        </w:rPr>
        <w:t>м из гарантирующего поставщиков</w:t>
      </w:r>
      <w:r w:rsidRPr="001724A5">
        <w:rPr>
          <w:rFonts w:ascii="Times New Roman" w:hAnsi="Times New Roman"/>
          <w:sz w:val="28"/>
          <w:szCs w:val="28"/>
        </w:rPr>
        <w:t xml:space="preserve"> уполномоченный орган исполнительной власти вырабатывает рекомендации по его замещению (в том числе в результате реализации конкурсных процедур) в каждом конкретном случае.</w:t>
      </w:r>
    </w:p>
    <w:p w:rsidR="003356C5" w:rsidRPr="001724A5" w:rsidRDefault="003356C5" w:rsidP="00AC72E1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b/>
          <w:sz w:val="28"/>
          <w:szCs w:val="28"/>
        </w:rPr>
        <w:t xml:space="preserve">Ковалев С.Н. </w:t>
      </w:r>
      <w:r w:rsidRPr="001724A5">
        <w:rPr>
          <w:rFonts w:ascii="Times New Roman" w:hAnsi="Times New Roman"/>
          <w:sz w:val="28"/>
          <w:szCs w:val="28"/>
        </w:rPr>
        <w:t>отметил, чтопланируется внедрение Стандарта обслуживания потребителей электрической энергии гарантирующими поставщиками, при реализации которого качество оказания услуг гарантирующими поставщиками будет контролироваться.</w:t>
      </w:r>
    </w:p>
    <w:p w:rsidR="003356C5" w:rsidRPr="001724A5" w:rsidRDefault="003356C5" w:rsidP="00AC72E1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/>
          <w:sz w:val="28"/>
          <w:szCs w:val="28"/>
        </w:rPr>
      </w:pPr>
      <w:r w:rsidRPr="001724A5">
        <w:rPr>
          <w:rFonts w:ascii="Times New Roman" w:hAnsi="Times New Roman"/>
          <w:b/>
          <w:sz w:val="28"/>
          <w:szCs w:val="28"/>
        </w:rPr>
        <w:t>Решили:</w:t>
      </w:r>
    </w:p>
    <w:p w:rsidR="003356C5" w:rsidRPr="001724A5" w:rsidRDefault="003356C5" w:rsidP="00BC4FE4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 xml:space="preserve">- Принять к сведению мнение членов совета о том, что в случае покидания рынка одним из гарантирующего поставщиков, уполномоченный орган исполнительной власти вырабатывает рекомендации по его замещению; а также мнение о положительном эффекте </w:t>
      </w:r>
      <w:r>
        <w:rPr>
          <w:rFonts w:ascii="Times New Roman" w:hAnsi="Times New Roman"/>
          <w:sz w:val="28"/>
          <w:szCs w:val="28"/>
        </w:rPr>
        <w:t xml:space="preserve">предполагаемого </w:t>
      </w:r>
      <w:r w:rsidRPr="001724A5">
        <w:rPr>
          <w:rFonts w:ascii="Times New Roman" w:hAnsi="Times New Roman"/>
          <w:sz w:val="28"/>
          <w:szCs w:val="28"/>
        </w:rPr>
        <w:t>внедрения Стандарта обслуживания потребителей электрической энергии гарантирующими поставщиками, который в том числе будет учитывать мнение потребителя, а также ряд других существенных факторов, при соответствии которым кандидат в гарантирующие поставщики сможет претендовать на получение подобного статуса.</w:t>
      </w:r>
    </w:p>
    <w:p w:rsidR="003356C5" w:rsidRDefault="003356C5" w:rsidP="00BC4FE4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>- Принять к сведению мнение членов Экспертного совета по энергетике о том, что данный вопрос подлежит обсуждению заинтересованными сторонами, носителями и выразителями интересов. Окончательный расчет подлежит принимать с учетом интересов потребителей, с учетом положений Стандарта обслуживания потребителей электрической энергии гарантирующими поставщиками и Дорожной карты развития конкуренции.</w:t>
      </w:r>
    </w:p>
    <w:p w:rsidR="003356C5" w:rsidRPr="001724A5" w:rsidRDefault="003356C5" w:rsidP="00AC72E1">
      <w:pPr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Слушали </w:t>
      </w:r>
      <w:r w:rsidRPr="001724A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(по четвертому вопросу повестки дня)</w:t>
      </w: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3356C5" w:rsidRPr="001724A5" w:rsidRDefault="003356C5" w:rsidP="00605DF7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Ситдиков В.Х.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сообщил, что в результате перехода на зимнее время требуется перепрограммировани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 двухтарифных приборов учета электрической энергии, установленных гражданами. Стоимость указанных работ ориентировочно составляет 700 рублей. При этом не решен вопрос о том, кто именно, собственники жилых помещений или энергоснабжающая организация, обязаны нести возникающие расходы. Отметил, что согласно разъяснениям федерального органа исполнительной власти, уполномоченного осуществлять правовое регулирование в сфере государственного регулирования цен (тарифов) на товары (услуги) в соответствии с законодательством Российской Федерациирасходы энергоснабжающих организаций на услуги перепрограммирования в тариф включены не будут.</w:t>
      </w:r>
    </w:p>
    <w:p w:rsidR="003356C5" w:rsidRPr="001724A5" w:rsidRDefault="003356C5" w:rsidP="00605DF7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 xml:space="preserve">Кошелева И.А. 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проинформировала о наличии письма Федеральной антимонопольной службой России от 24.10.2014 № АГ/43256/14, согласно которому энергоснабжающие организации не должны навязывать гражданам платные услуги перепрограммирования приборов учета электрической энергии. </w:t>
      </w:r>
    </w:p>
    <w:p w:rsidR="003356C5" w:rsidRDefault="003356C5" w:rsidP="00605DF7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 xml:space="preserve">Ситдиков В.Х. </w:t>
      </w:r>
      <w:r w:rsidRPr="001724A5">
        <w:rPr>
          <w:rFonts w:ascii="Times New Roman" w:hAnsi="Times New Roman"/>
          <w:bCs/>
          <w:iCs/>
          <w:sz w:val="28"/>
          <w:szCs w:val="28"/>
        </w:rPr>
        <w:t xml:space="preserve">отметил,что отчасти сложившаяся ситуация может быть разрешена путем использования показаний неперепрограммированных приборов учета потребителей при определении размера платы за использованную электрическую энергию. При этом потребителям необходимо пояснить, что в таком случае ночная (льготная) зона не будет совпадать с реальным временем. </w:t>
      </w:r>
    </w:p>
    <w:p w:rsidR="003356C5" w:rsidRPr="00582C92" w:rsidRDefault="003356C5" w:rsidP="00582C92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582C92">
        <w:rPr>
          <w:rFonts w:ascii="Times New Roman" w:hAnsi="Times New Roman"/>
          <w:b/>
          <w:bCs/>
          <w:iCs/>
          <w:sz w:val="28"/>
          <w:szCs w:val="28"/>
        </w:rPr>
        <w:t>А.В. Семенников</w:t>
      </w:r>
      <w:r>
        <w:rPr>
          <w:rFonts w:ascii="Times New Roman" w:hAnsi="Times New Roman"/>
          <w:bCs/>
          <w:iCs/>
          <w:sz w:val="28"/>
          <w:szCs w:val="28"/>
        </w:rPr>
        <w:t xml:space="preserve"> отметил, что у</w:t>
      </w:r>
      <w:r w:rsidRPr="00582C92">
        <w:rPr>
          <w:rFonts w:ascii="Times New Roman" w:hAnsi="Times New Roman"/>
          <w:bCs/>
          <w:iCs/>
          <w:sz w:val="28"/>
          <w:szCs w:val="28"/>
        </w:rPr>
        <w:t>становление тарифов на электрическую энергию для населения и сбытовых надбавок гарантирующих поставщиков осуществляется региональной службой по тарифам Нижегородской области в соответствии с действующими нормативными актами в сфере регулируемого ценообразования в электроэнергетике, которые не предусматривают включение затрат на перепрограммирование приборов учета в состав тарифов и сбытовых надбавок.</w:t>
      </w:r>
    </w:p>
    <w:p w:rsidR="003356C5" w:rsidRPr="001724A5" w:rsidRDefault="003356C5" w:rsidP="00582C92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582C92">
        <w:rPr>
          <w:rFonts w:ascii="Times New Roman" w:hAnsi="Times New Roman"/>
          <w:bCs/>
          <w:iCs/>
          <w:sz w:val="28"/>
          <w:szCs w:val="28"/>
        </w:rPr>
        <w:t>В соответствии со статьей 210 ГК РФ, а также с ч. 9 статьи 11 Федерального закона от 23.11.2009 № 261-ФЗ «Об энергосбережении и о повышении энергетической эффективности</w:t>
      </w:r>
      <w:bookmarkStart w:id="0" w:name="_GoBack"/>
      <w:bookmarkEnd w:id="0"/>
      <w:r w:rsidRPr="00582C92">
        <w:rPr>
          <w:rFonts w:ascii="Times New Roman" w:hAnsi="Times New Roman"/>
          <w:bCs/>
          <w:iCs/>
          <w:sz w:val="28"/>
          <w:szCs w:val="28"/>
        </w:rPr>
        <w:t xml:space="preserve"> и о внесении изменений в отдельные законодательные акты Российской Федерации» собственники зданий, строений, сооружений, собственники помещений в многоквартирных домах обязаны обеспечивать их оснащенность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356C5" w:rsidRPr="001724A5" w:rsidRDefault="003356C5" w:rsidP="00605DF7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>Решили:</w:t>
      </w:r>
    </w:p>
    <w:p w:rsidR="003356C5" w:rsidRPr="001724A5" w:rsidRDefault="003356C5" w:rsidP="00605DF7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1724A5">
        <w:rPr>
          <w:rFonts w:ascii="Times New Roman" w:hAnsi="Times New Roman"/>
          <w:bCs/>
          <w:iCs/>
          <w:sz w:val="28"/>
          <w:szCs w:val="28"/>
        </w:rPr>
        <w:t>Принять к сведению информацию Ситдикова В.Х. о минимальной экономической эффективности перепрограммирования, которая составляет порядка 10 рублей.</w:t>
      </w:r>
    </w:p>
    <w:p w:rsidR="003356C5" w:rsidRPr="001724A5" w:rsidRDefault="003356C5" w:rsidP="00BC4FE4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>- Принять к сведению мнение членов совета о недостаточном правовом регулировании по вопросу возможности взимания платы за услуги перепрограммирования;</w:t>
      </w:r>
    </w:p>
    <w:p w:rsidR="003356C5" w:rsidRPr="001724A5" w:rsidRDefault="003356C5" w:rsidP="00BC4FE4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 xml:space="preserve">- Рекомендовать энергоснабжающим организациям не навязывать потребителем платные услуги по перепрограммированию индивидуальных приборов учета и принимать показания двухтарифных приборов учета, не прошедших перепрограммирование; </w:t>
      </w:r>
    </w:p>
    <w:p w:rsidR="003356C5" w:rsidRPr="001724A5" w:rsidRDefault="003356C5" w:rsidP="00716100">
      <w:pPr>
        <w:spacing w:after="0"/>
        <w:ind w:left="-851" w:right="-1"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Слушали </w:t>
      </w:r>
      <w:r w:rsidRPr="001724A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(по пятому вопросу повестки дня)</w:t>
      </w:r>
      <w:r w:rsidRPr="001724A5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3356C5" w:rsidRPr="001724A5" w:rsidRDefault="003356C5" w:rsidP="000C34B5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b/>
          <w:sz w:val="28"/>
          <w:szCs w:val="28"/>
        </w:rPr>
        <w:t>Назарова Н.В.</w:t>
      </w:r>
      <w:r w:rsidRPr="001724A5">
        <w:rPr>
          <w:rFonts w:ascii="Times New Roman" w:hAnsi="Times New Roman"/>
          <w:sz w:val="28"/>
          <w:szCs w:val="28"/>
        </w:rPr>
        <w:t>сообщила, что с 01.01.2015 расчет платы за коммунальные услуги отопления изменится. В частности, население будет ежемесячно оплачивать объем фактически потребленного в данный месяц ресурса; при отсутствии коллективного прибора учета плата будет начислена по нормативу только в отопительный сезон (в течении7 месяцев). Таким образом, в январе 2015 года населению выставят суммы за услуги отопления, существенно превышающие платежи предшествующих периодов. В такой ситуации, руководствуясь пунктом 72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 от 06.05.2011, теплоснабжающие организации обязаны представить потребителям рассрочку платежа на 12 месяцев. При этом размер платежа увеличивается на ставку рефинансирования Центрального банка Российской Федерации. В такой ситуации возникает вопрос о том, требуется ли во исполнении положений Правил предоставлять указанную рассрочку всем потребителям в безусловном порядке либо имеется возможность оставить за потребителем выбор способа оплаты услуги теп</w:t>
      </w:r>
      <w:r>
        <w:rPr>
          <w:rFonts w:ascii="Times New Roman" w:hAnsi="Times New Roman"/>
          <w:sz w:val="28"/>
          <w:szCs w:val="28"/>
        </w:rPr>
        <w:t>лоснабжения за январь 2015 года, а также на продолжительный период времени, на который производится рассрочка.</w:t>
      </w:r>
    </w:p>
    <w:p w:rsidR="003356C5" w:rsidRPr="001724A5" w:rsidRDefault="003356C5" w:rsidP="000C34B5">
      <w:pPr>
        <w:pStyle w:val="ListParagraph"/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b/>
          <w:sz w:val="28"/>
          <w:szCs w:val="28"/>
        </w:rPr>
        <w:t>Решили:</w:t>
      </w:r>
    </w:p>
    <w:p w:rsidR="003356C5" w:rsidRPr="001724A5" w:rsidRDefault="003356C5" w:rsidP="00AC3F11">
      <w:pPr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 xml:space="preserve">- Принять к сведению информацию генерального директора ЗАО «Волгаэнергосбыт» Назаровой Н.В. о ситуации, возникающей с 1 января 2015 года в сфере оплаты услуг теплоснабжения; </w:t>
      </w:r>
    </w:p>
    <w:p w:rsidR="003356C5" w:rsidRPr="001724A5" w:rsidRDefault="003356C5" w:rsidP="00AC3F11">
      <w:pPr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>- Рекомендовать теплоснабжающим организациямвыставлять в квитанциях за январь 2015 года к оплате полную стоимость оказанных услуг, с указанием, что потребитель имеет право получить рассрочку по оплате данного платежа на 12 месяцев в соответствии с пунктом 72 Правил. При этом необходимо разъяснить последствия применения рассрочки (увеличение общей суммы платежа на ставку рефинансирования) с представлением потребителям расчета, отражающего оплату услуг в течении 2015 года, января 2016 года в случае использования права на рассрочку платежа.</w:t>
      </w:r>
    </w:p>
    <w:p w:rsidR="003356C5" w:rsidRPr="001724A5" w:rsidRDefault="003356C5" w:rsidP="006C6897">
      <w:pPr>
        <w:spacing w:after="0"/>
        <w:ind w:left="-851" w:right="-1" w:firstLine="284"/>
        <w:jc w:val="both"/>
        <w:rPr>
          <w:rFonts w:ascii="Times New Roman" w:hAnsi="Times New Roman"/>
          <w:sz w:val="28"/>
          <w:szCs w:val="28"/>
        </w:rPr>
      </w:pP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М.Л. Теодорович              </w:t>
      </w: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>Секретарь</w:t>
      </w:r>
    </w:p>
    <w:p w:rsidR="003356C5" w:rsidRPr="001724A5" w:rsidRDefault="003356C5" w:rsidP="002D6D20">
      <w:pPr>
        <w:spacing w:after="0"/>
        <w:ind w:left="-851" w:right="-284" w:firstLine="284"/>
        <w:jc w:val="both"/>
        <w:rPr>
          <w:rFonts w:ascii="Times New Roman" w:hAnsi="Times New Roman"/>
          <w:sz w:val="28"/>
          <w:szCs w:val="28"/>
        </w:rPr>
      </w:pPr>
      <w:r w:rsidRPr="001724A5">
        <w:rPr>
          <w:rFonts w:ascii="Times New Roman" w:hAnsi="Times New Roman"/>
          <w:sz w:val="28"/>
          <w:szCs w:val="28"/>
        </w:rPr>
        <w:t xml:space="preserve">Экспертного совета                                                              И.С. Куфлина </w:t>
      </w:r>
    </w:p>
    <w:sectPr w:rsidR="003356C5" w:rsidRPr="001724A5" w:rsidSect="00F8127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C5" w:rsidRDefault="003356C5" w:rsidP="00F85016">
      <w:pPr>
        <w:spacing w:after="0" w:line="240" w:lineRule="auto"/>
      </w:pPr>
      <w:r>
        <w:separator/>
      </w:r>
    </w:p>
  </w:endnote>
  <w:endnote w:type="continuationSeparator" w:id="1">
    <w:p w:rsidR="003356C5" w:rsidRDefault="003356C5" w:rsidP="00F8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C5" w:rsidRDefault="003356C5" w:rsidP="00F85016">
      <w:pPr>
        <w:spacing w:after="0" w:line="240" w:lineRule="auto"/>
      </w:pPr>
      <w:r>
        <w:separator/>
      </w:r>
    </w:p>
  </w:footnote>
  <w:footnote w:type="continuationSeparator" w:id="1">
    <w:p w:rsidR="003356C5" w:rsidRDefault="003356C5" w:rsidP="00F8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C5" w:rsidRDefault="003356C5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356C5" w:rsidRDefault="00335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69D8"/>
    <w:multiLevelType w:val="hybridMultilevel"/>
    <w:tmpl w:val="A74CC296"/>
    <w:lvl w:ilvl="0" w:tplc="F286B4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7916D7"/>
    <w:multiLevelType w:val="hybridMultilevel"/>
    <w:tmpl w:val="D4F0ACF6"/>
    <w:lvl w:ilvl="0" w:tplc="0419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">
    <w:nsid w:val="50367684"/>
    <w:multiLevelType w:val="hybridMultilevel"/>
    <w:tmpl w:val="EE7A8460"/>
    <w:lvl w:ilvl="0" w:tplc="93C694C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654E331A"/>
    <w:multiLevelType w:val="hybridMultilevel"/>
    <w:tmpl w:val="473C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E6C"/>
    <w:rsid w:val="0000006A"/>
    <w:rsid w:val="00013595"/>
    <w:rsid w:val="00055F17"/>
    <w:rsid w:val="00087299"/>
    <w:rsid w:val="000C34B5"/>
    <w:rsid w:val="001110C9"/>
    <w:rsid w:val="00113363"/>
    <w:rsid w:val="00115D57"/>
    <w:rsid w:val="00134800"/>
    <w:rsid w:val="001724A5"/>
    <w:rsid w:val="00174DF3"/>
    <w:rsid w:val="00176DBD"/>
    <w:rsid w:val="00195595"/>
    <w:rsid w:val="001A46D3"/>
    <w:rsid w:val="001A6232"/>
    <w:rsid w:val="0023797D"/>
    <w:rsid w:val="00265314"/>
    <w:rsid w:val="002841BB"/>
    <w:rsid w:val="002B401F"/>
    <w:rsid w:val="002D6A10"/>
    <w:rsid w:val="002D6D20"/>
    <w:rsid w:val="00303A37"/>
    <w:rsid w:val="00312ED1"/>
    <w:rsid w:val="003356C5"/>
    <w:rsid w:val="00340391"/>
    <w:rsid w:val="00363F20"/>
    <w:rsid w:val="003C262B"/>
    <w:rsid w:val="003F7DCD"/>
    <w:rsid w:val="00402758"/>
    <w:rsid w:val="00445199"/>
    <w:rsid w:val="0044688D"/>
    <w:rsid w:val="004575E8"/>
    <w:rsid w:val="0048073E"/>
    <w:rsid w:val="004852DD"/>
    <w:rsid w:val="0049422C"/>
    <w:rsid w:val="004B5C57"/>
    <w:rsid w:val="004C6A26"/>
    <w:rsid w:val="004F670E"/>
    <w:rsid w:val="00503982"/>
    <w:rsid w:val="00514DB1"/>
    <w:rsid w:val="00520598"/>
    <w:rsid w:val="00522AE2"/>
    <w:rsid w:val="00526C32"/>
    <w:rsid w:val="00552467"/>
    <w:rsid w:val="00562447"/>
    <w:rsid w:val="00572DDD"/>
    <w:rsid w:val="00581743"/>
    <w:rsid w:val="00582C92"/>
    <w:rsid w:val="00591259"/>
    <w:rsid w:val="005A1695"/>
    <w:rsid w:val="005A561A"/>
    <w:rsid w:val="005D0CEE"/>
    <w:rsid w:val="005D64B8"/>
    <w:rsid w:val="00604627"/>
    <w:rsid w:val="00605DF7"/>
    <w:rsid w:val="00650A91"/>
    <w:rsid w:val="0068308F"/>
    <w:rsid w:val="006A782C"/>
    <w:rsid w:val="006C6897"/>
    <w:rsid w:val="006D067F"/>
    <w:rsid w:val="006D5508"/>
    <w:rsid w:val="006D58E7"/>
    <w:rsid w:val="006F40BF"/>
    <w:rsid w:val="006F7239"/>
    <w:rsid w:val="00716100"/>
    <w:rsid w:val="0073776D"/>
    <w:rsid w:val="00762515"/>
    <w:rsid w:val="007766A0"/>
    <w:rsid w:val="0079322F"/>
    <w:rsid w:val="007A00E0"/>
    <w:rsid w:val="007A3814"/>
    <w:rsid w:val="007B1BB5"/>
    <w:rsid w:val="007D2A11"/>
    <w:rsid w:val="007F31EB"/>
    <w:rsid w:val="0081392C"/>
    <w:rsid w:val="00827B67"/>
    <w:rsid w:val="00836E6C"/>
    <w:rsid w:val="008372DE"/>
    <w:rsid w:val="0084080A"/>
    <w:rsid w:val="008517D1"/>
    <w:rsid w:val="00861131"/>
    <w:rsid w:val="00881B70"/>
    <w:rsid w:val="008A4BDB"/>
    <w:rsid w:val="008D4A7E"/>
    <w:rsid w:val="00923D2E"/>
    <w:rsid w:val="00926375"/>
    <w:rsid w:val="00943F47"/>
    <w:rsid w:val="00965482"/>
    <w:rsid w:val="00981C78"/>
    <w:rsid w:val="00996672"/>
    <w:rsid w:val="009A2CD1"/>
    <w:rsid w:val="009C0AC1"/>
    <w:rsid w:val="00A44917"/>
    <w:rsid w:val="00A6422D"/>
    <w:rsid w:val="00A66A9B"/>
    <w:rsid w:val="00A825C5"/>
    <w:rsid w:val="00AC3F11"/>
    <w:rsid w:val="00AC722B"/>
    <w:rsid w:val="00AC72E1"/>
    <w:rsid w:val="00AE534F"/>
    <w:rsid w:val="00AE7406"/>
    <w:rsid w:val="00AF2617"/>
    <w:rsid w:val="00B07523"/>
    <w:rsid w:val="00B32A1C"/>
    <w:rsid w:val="00B72861"/>
    <w:rsid w:val="00B84651"/>
    <w:rsid w:val="00BA6DE5"/>
    <w:rsid w:val="00BC4FE4"/>
    <w:rsid w:val="00BD44EC"/>
    <w:rsid w:val="00BE7FD3"/>
    <w:rsid w:val="00C27A3F"/>
    <w:rsid w:val="00C30413"/>
    <w:rsid w:val="00C451FE"/>
    <w:rsid w:val="00CA07D6"/>
    <w:rsid w:val="00CB0295"/>
    <w:rsid w:val="00CB5701"/>
    <w:rsid w:val="00CD5431"/>
    <w:rsid w:val="00CD5F08"/>
    <w:rsid w:val="00CD6AAE"/>
    <w:rsid w:val="00CF67CC"/>
    <w:rsid w:val="00D3698B"/>
    <w:rsid w:val="00D729CB"/>
    <w:rsid w:val="00D82A3E"/>
    <w:rsid w:val="00D938FC"/>
    <w:rsid w:val="00DD2DEE"/>
    <w:rsid w:val="00E10151"/>
    <w:rsid w:val="00E127A6"/>
    <w:rsid w:val="00E242EB"/>
    <w:rsid w:val="00E65BEF"/>
    <w:rsid w:val="00E82F23"/>
    <w:rsid w:val="00E91220"/>
    <w:rsid w:val="00E92E65"/>
    <w:rsid w:val="00EA09AF"/>
    <w:rsid w:val="00EA4CEB"/>
    <w:rsid w:val="00EB1286"/>
    <w:rsid w:val="00ED44E4"/>
    <w:rsid w:val="00EE1670"/>
    <w:rsid w:val="00EF4A05"/>
    <w:rsid w:val="00F1580F"/>
    <w:rsid w:val="00F40CD9"/>
    <w:rsid w:val="00F61A6F"/>
    <w:rsid w:val="00F8127C"/>
    <w:rsid w:val="00F85016"/>
    <w:rsid w:val="00F9015F"/>
    <w:rsid w:val="00FC619C"/>
    <w:rsid w:val="00FD0EFD"/>
    <w:rsid w:val="00FF42B0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95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917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A44917"/>
    <w:rPr>
      <w:rFonts w:ascii="Times New Roman" w:hAnsi="Times New Roman" w:cs="Times New Roman"/>
      <w:sz w:val="28"/>
      <w:szCs w:val="28"/>
      <w:lang/>
    </w:rPr>
  </w:style>
  <w:style w:type="paragraph" w:styleId="Header">
    <w:name w:val="header"/>
    <w:basedOn w:val="Normal"/>
    <w:link w:val="HeaderChar"/>
    <w:uiPriority w:val="99"/>
    <w:rsid w:val="00F8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0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0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8</Pages>
  <Words>1939</Words>
  <Characters>11057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suvorova</cp:lastModifiedBy>
  <cp:revision>10</cp:revision>
  <cp:lastPrinted>2014-12-10T05:52:00Z</cp:lastPrinted>
  <dcterms:created xsi:type="dcterms:W3CDTF">2014-11-18T10:53:00Z</dcterms:created>
  <dcterms:modified xsi:type="dcterms:W3CDTF">2014-12-30T13:12:00Z</dcterms:modified>
</cp:coreProperties>
</file>