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73" w:rsidRPr="007F52F8" w:rsidRDefault="001943F0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04973" w:rsidRPr="007F52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404973" w:rsidRPr="007F52F8" w:rsidRDefault="00404973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2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ПРОТОКОЛ</w:t>
      </w:r>
    </w:p>
    <w:p w:rsidR="00404973" w:rsidRPr="007F52F8" w:rsidRDefault="00404973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2F8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 Экспертного совета по энергетике</w:t>
      </w:r>
    </w:p>
    <w:p w:rsidR="00404973" w:rsidRPr="007F52F8" w:rsidRDefault="00404973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2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Управлении Федеральной антимонопольной службы </w:t>
      </w:r>
    </w:p>
    <w:p w:rsidR="00404973" w:rsidRPr="007F52F8" w:rsidRDefault="00404973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2F8">
        <w:rPr>
          <w:rFonts w:ascii="Times New Roman" w:eastAsia="Times New Roman" w:hAnsi="Times New Roman" w:cs="Times New Roman"/>
          <w:b/>
          <w:bCs/>
          <w:sz w:val="28"/>
          <w:szCs w:val="28"/>
        </w:rPr>
        <w:t>по Нижегородской области</w:t>
      </w:r>
    </w:p>
    <w:p w:rsidR="00404973" w:rsidRPr="001B35B1" w:rsidRDefault="00404973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Cs w:val="28"/>
        </w:rPr>
      </w:pPr>
    </w:p>
    <w:p w:rsidR="00404973" w:rsidRPr="00AE7406" w:rsidRDefault="00404973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г. Нижний Новгород                </w:t>
      </w:r>
      <w:r w:rsidR="003029C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</w:t>
      </w: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="00D5147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2236D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D51478">
        <w:rPr>
          <w:rFonts w:ascii="Times New Roman" w:eastAsia="Times New Roman" w:hAnsi="Times New Roman" w:cs="Times New Roman"/>
          <w:b/>
          <w:bCs/>
          <w:sz w:val="26"/>
          <w:szCs w:val="26"/>
        </w:rPr>
        <w:t>16 ноября</w:t>
      </w:r>
      <w:r w:rsidR="00CE7D1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2016</w:t>
      </w: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</w:t>
      </w:r>
    </w:p>
    <w:p w:rsidR="00404973" w:rsidRPr="00AE7406" w:rsidRDefault="00D51478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</w:p>
    <w:p w:rsidR="00404973" w:rsidRDefault="00404973" w:rsidP="001C032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E7406">
        <w:rPr>
          <w:rFonts w:ascii="Times New Roman" w:eastAsia="Times New Roman" w:hAnsi="Times New Roman" w:cs="Times New Roman"/>
          <w:b/>
          <w:bCs/>
          <w:sz w:val="26"/>
          <w:szCs w:val="26"/>
        </w:rPr>
        <w:t>Присутствовали: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402"/>
        <w:gridCol w:w="3828"/>
      </w:tblGrid>
      <w:tr w:rsidR="00CE4D1A" w:rsidRPr="00404973" w:rsidTr="002E6E3E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E4D1A" w:rsidRPr="00404973" w:rsidRDefault="00CE4D1A" w:rsidP="002E6E3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4D1A" w:rsidRPr="00404973" w:rsidRDefault="00CE4D1A" w:rsidP="002E6E3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участника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E4D1A" w:rsidRPr="00404973" w:rsidRDefault="00CE4D1A" w:rsidP="002E6E3E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4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D51478" w:rsidRPr="00404973" w:rsidTr="002E6E3E">
        <w:trPr>
          <w:trHeight w:val="361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Нижегородское УФАС России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Теод</w:t>
            </w:r>
            <w:r>
              <w:rPr>
                <w:rFonts w:ascii="Times New Roman" w:hAnsi="Times New Roman" w:cs="Times New Roman"/>
              </w:rPr>
              <w:t>орович Михаил Леонидович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Руководитель управления</w:t>
            </w:r>
          </w:p>
        </w:tc>
      </w:tr>
      <w:tr w:rsidR="00D51478" w:rsidRPr="00404973" w:rsidTr="002E6E3E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Региональная служба по тарифам Нижегородской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Семенников Алексей Викторович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Руководитель региональной службы по тарифам Нижегородской области</w:t>
            </w:r>
          </w:p>
        </w:tc>
      </w:tr>
      <w:tr w:rsidR="00D51478" w:rsidRPr="00404973" w:rsidTr="002E6E3E">
        <w:trPr>
          <w:trHeight w:val="90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Морозов Михаил Юр</w:t>
            </w:r>
            <w:r w:rsidR="00247A3F">
              <w:rPr>
                <w:rFonts w:ascii="Times New Roman" w:hAnsi="Times New Roman" w:cs="Times New Roman"/>
              </w:rPr>
              <w:t>ь</w:t>
            </w:r>
            <w:r w:rsidRPr="00D51478"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Заместитель министра</w:t>
            </w:r>
          </w:p>
        </w:tc>
      </w:tr>
      <w:tr w:rsidR="00D51478" w:rsidRPr="00404973" w:rsidTr="002E6E3E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1478" w:rsidRPr="00D51478" w:rsidRDefault="00A15C08" w:rsidP="002E6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</w:t>
            </w:r>
            <w:r w:rsidR="00D51478" w:rsidRPr="00D51478">
              <w:rPr>
                <w:rFonts w:ascii="Times New Roman" w:hAnsi="Times New Roman" w:cs="Times New Roman"/>
              </w:rPr>
              <w:t>гово-промышленная палата Нижегородской области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51478">
              <w:rPr>
                <w:rFonts w:ascii="Times New Roman" w:hAnsi="Times New Roman" w:cs="Times New Roman"/>
              </w:rPr>
              <w:t>Александр Иванович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</w:tr>
      <w:tr w:rsidR="00D51478" w:rsidRPr="00404973" w:rsidTr="002E6E3E">
        <w:trPr>
          <w:trHeight w:val="87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Нижегородская ассоциация промышленников и предпринимателей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478" w:rsidRPr="00D51478" w:rsidRDefault="00A15C08" w:rsidP="002E6E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</w:t>
            </w:r>
            <w:r w:rsidR="00D51478" w:rsidRPr="00D51478">
              <w:rPr>
                <w:rFonts w:ascii="Times New Roman" w:hAnsi="Times New Roman" w:cs="Times New Roman"/>
              </w:rPr>
              <w:t>мотин</w:t>
            </w:r>
            <w:proofErr w:type="spellEnd"/>
            <w:r w:rsidR="00D51478" w:rsidRPr="00D51478"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Заместитель генерального директора</w:t>
            </w:r>
          </w:p>
        </w:tc>
      </w:tr>
      <w:tr w:rsidR="00D51478" w:rsidRPr="00404973" w:rsidTr="002E6E3E">
        <w:trPr>
          <w:trHeight w:val="791"/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2E6E3E" w:rsidRDefault="002E6E3E" w:rsidP="002E6E3E">
            <w:pPr>
              <w:jc w:val="center"/>
              <w:rPr>
                <w:rFonts w:ascii="Times New Roman" w:hAnsi="Times New Roman" w:cs="Times New Roman"/>
              </w:rPr>
            </w:pPr>
          </w:p>
          <w:p w:rsidR="002E6E3E" w:rsidRDefault="002E6E3E" w:rsidP="002E6E3E">
            <w:pPr>
              <w:jc w:val="center"/>
              <w:rPr>
                <w:rFonts w:ascii="Times New Roman" w:hAnsi="Times New Roman" w:cs="Times New Roman"/>
              </w:rPr>
            </w:pPr>
          </w:p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ПАО «МРСК Центра и Приволжья»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478" w:rsidRDefault="00D51478" w:rsidP="002E6E3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Гарин Алексей Вячеславович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1478" w:rsidRPr="00D51478" w:rsidRDefault="00D51478" w:rsidP="002E6E3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D51478" w:rsidRPr="00404973" w:rsidTr="002E6E3E">
        <w:trPr>
          <w:trHeight w:val="513"/>
          <w:jc w:val="center"/>
        </w:trPr>
        <w:tc>
          <w:tcPr>
            <w:tcW w:w="3686" w:type="dxa"/>
            <w:vMerge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Щербаков Андрей Александрович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Начальник отдела правового обеспечения электросетевой деятельности департамента правового обеспечения</w:t>
            </w:r>
          </w:p>
        </w:tc>
      </w:tr>
      <w:tr w:rsidR="00D51478" w:rsidRPr="00404973" w:rsidTr="002E6E3E">
        <w:trPr>
          <w:trHeight w:val="879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2E6E3E" w:rsidRDefault="002E6E3E" w:rsidP="002E6E3E">
            <w:pPr>
              <w:jc w:val="center"/>
              <w:rPr>
                <w:rFonts w:ascii="Times New Roman" w:hAnsi="Times New Roman" w:cs="Times New Roman"/>
              </w:rPr>
            </w:pPr>
          </w:p>
          <w:p w:rsidR="00D51478" w:rsidRPr="00D51478" w:rsidRDefault="002E6E3E" w:rsidP="002E6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«ТНС </w:t>
            </w:r>
            <w:r w:rsidR="00D51478" w:rsidRPr="00D51478">
              <w:rPr>
                <w:rFonts w:ascii="Times New Roman" w:hAnsi="Times New Roman" w:cs="Times New Roman"/>
              </w:rPr>
              <w:t>ЭНЕРГО НН»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478" w:rsidRDefault="00D51478" w:rsidP="002E6E3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51478" w:rsidRPr="00D51478" w:rsidRDefault="00D51478" w:rsidP="002E6E3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Тарасов Вадим Дмитриевич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1478" w:rsidRDefault="00D51478" w:rsidP="002E6E3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D51478" w:rsidRPr="00D51478" w:rsidRDefault="00D51478" w:rsidP="002E6E3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Начальник департамента правового обеспечения работы с гражданами</w:t>
            </w:r>
          </w:p>
        </w:tc>
      </w:tr>
      <w:tr w:rsidR="00D51478" w:rsidRPr="00404973" w:rsidTr="002E6E3E">
        <w:trPr>
          <w:trHeight w:val="55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D51478">
              <w:rPr>
                <w:rFonts w:ascii="Times New Roman" w:hAnsi="Times New Roman" w:cs="Times New Roman"/>
              </w:rPr>
              <w:t>Волгаэнергосбыт</w:t>
            </w:r>
            <w:proofErr w:type="spellEnd"/>
            <w:r w:rsidRPr="00D514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Храмов Сергей Валерьевич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Исполнительный директор</w:t>
            </w:r>
          </w:p>
        </w:tc>
      </w:tr>
      <w:tr w:rsidR="00D51478" w:rsidRPr="00404973" w:rsidTr="002E6E3E">
        <w:trPr>
          <w:trHeight w:val="58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1478" w:rsidRPr="00D51478" w:rsidRDefault="0031064E" w:rsidP="002E6E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78">
              <w:rPr>
                <w:rFonts w:ascii="Times New Roman" w:hAnsi="Times New Roman" w:cs="Times New Roman"/>
              </w:rPr>
              <w:t>Некоммерческое партнёрство «Национальная ассоциация организаций ЖКХ»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478" w:rsidRPr="00D51478" w:rsidRDefault="00D51478" w:rsidP="002E6E3E">
            <w:pPr>
              <w:spacing w:after="0" w:line="240" w:lineRule="auto"/>
              <w:ind w:right="-6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78">
              <w:rPr>
                <w:rFonts w:ascii="Times New Roman" w:hAnsi="Times New Roman" w:cs="Times New Roman"/>
              </w:rPr>
              <w:t>Зародыш Роман Сергеевич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1478" w:rsidRPr="00D51478" w:rsidRDefault="00D51478" w:rsidP="002E6E3E">
            <w:pPr>
              <w:spacing w:after="0" w:line="240" w:lineRule="auto"/>
              <w:ind w:right="-6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78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D51478" w:rsidRPr="00404973" w:rsidTr="002E6E3E">
        <w:trPr>
          <w:trHeight w:val="1158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1478" w:rsidRPr="00D51478" w:rsidRDefault="003A53B5" w:rsidP="002E6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Зефс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Малышев Константин Александрович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51478" w:rsidRPr="00D51478" w:rsidRDefault="00D51478" w:rsidP="002E6E3E">
            <w:pPr>
              <w:jc w:val="center"/>
              <w:rPr>
                <w:rFonts w:ascii="Times New Roman" w:hAnsi="Times New Roman" w:cs="Times New Roman"/>
              </w:rPr>
            </w:pPr>
            <w:r w:rsidRPr="00D51478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</w:tr>
      <w:tr w:rsidR="00CE4D1A" w:rsidRPr="00404973" w:rsidTr="002E6E3E">
        <w:trPr>
          <w:trHeight w:val="51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E4D1A" w:rsidRPr="0048073E" w:rsidRDefault="00CE4D1A" w:rsidP="002E6E3E">
            <w:pPr>
              <w:spacing w:after="0" w:line="240" w:lineRule="auto"/>
              <w:ind w:right="-6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Нижегородское УФАС России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4D1A" w:rsidRPr="0048073E" w:rsidRDefault="0031064E" w:rsidP="002E6E3E">
            <w:pPr>
              <w:pStyle w:val="8"/>
              <w:ind w:right="-63" w:firstLine="426"/>
              <w:jc w:val="center"/>
              <w:rPr>
                <w:szCs w:val="24"/>
              </w:rPr>
            </w:pPr>
            <w:r>
              <w:rPr>
                <w:szCs w:val="24"/>
                <w:lang w:val="ru-RU" w:eastAsia="ru-RU"/>
              </w:rPr>
              <w:t xml:space="preserve">Королева </w:t>
            </w:r>
            <w:proofErr w:type="spellStart"/>
            <w:r>
              <w:rPr>
                <w:szCs w:val="24"/>
                <w:lang w:val="ru-RU" w:eastAsia="ru-RU"/>
              </w:rPr>
              <w:t>Руфина</w:t>
            </w:r>
            <w:proofErr w:type="spellEnd"/>
            <w:r>
              <w:rPr>
                <w:szCs w:val="24"/>
                <w:lang w:val="ru-RU" w:eastAsia="ru-RU"/>
              </w:rPr>
              <w:t xml:space="preserve"> Олеговна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D684E" w:rsidRDefault="0031064E" w:rsidP="002E6E3E">
            <w:pPr>
              <w:tabs>
                <w:tab w:val="left" w:pos="2675"/>
              </w:tabs>
              <w:spacing w:after="0" w:line="240" w:lineRule="auto"/>
              <w:ind w:right="-6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CE4D1A" w:rsidRPr="0048073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</w:t>
            </w:r>
          </w:p>
          <w:p w:rsidR="00CE4D1A" w:rsidRPr="0048073E" w:rsidRDefault="00CD684E" w:rsidP="002E6E3E">
            <w:pPr>
              <w:tabs>
                <w:tab w:val="left" w:pos="2675"/>
              </w:tabs>
              <w:spacing w:after="0" w:line="240" w:lineRule="auto"/>
              <w:ind w:right="-63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контроля естественных монополий</w:t>
            </w:r>
          </w:p>
        </w:tc>
      </w:tr>
      <w:tr w:rsidR="00CE4D1A" w:rsidRPr="00404973" w:rsidTr="002E6E3E">
        <w:trPr>
          <w:trHeight w:val="56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E4D1A" w:rsidRPr="0048073E" w:rsidRDefault="00CE4D1A" w:rsidP="002E6E3E">
            <w:pPr>
              <w:spacing w:after="0" w:line="240" w:lineRule="auto"/>
              <w:ind w:right="-6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Нижегородское УФАС России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4D1A" w:rsidRDefault="00CE4D1A" w:rsidP="002E6E3E">
            <w:pPr>
              <w:spacing w:after="0" w:line="240" w:lineRule="auto"/>
              <w:ind w:right="-6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Погодина</w:t>
            </w:r>
          </w:p>
          <w:p w:rsidR="00CE4D1A" w:rsidRPr="0048073E" w:rsidRDefault="00CE4D1A" w:rsidP="002E6E3E">
            <w:pPr>
              <w:spacing w:after="0" w:line="240" w:lineRule="auto"/>
              <w:ind w:right="-6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 Евгеньевна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E4D1A" w:rsidRPr="0048073E" w:rsidRDefault="0031064E" w:rsidP="002E6E3E">
            <w:pPr>
              <w:spacing w:after="0" w:line="240" w:lineRule="auto"/>
              <w:ind w:right="-63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</w:t>
            </w:r>
            <w:r w:rsidR="00CE4D1A" w:rsidRPr="0048073E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– эксперт отдела контроля естественных монополий</w:t>
            </w:r>
          </w:p>
        </w:tc>
      </w:tr>
    </w:tbl>
    <w:p w:rsidR="00D23423" w:rsidRDefault="00D23423" w:rsidP="001C032C">
      <w:pPr>
        <w:spacing w:after="0"/>
        <w:ind w:right="-284"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525E" w:rsidRPr="007F52F8" w:rsidRDefault="0052525E" w:rsidP="00017920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2F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ВЫСТУПАЛИ: </w:t>
      </w:r>
    </w:p>
    <w:p w:rsidR="0052525E" w:rsidRPr="007F52F8" w:rsidRDefault="0052525E" w:rsidP="0001792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</w:rPr>
        <w:t>Теодорович М.Л.</w:t>
      </w:r>
      <w:r w:rsidRPr="007F52F8">
        <w:rPr>
          <w:rFonts w:ascii="Times New Roman" w:hAnsi="Times New Roman" w:cs="Times New Roman"/>
          <w:bCs/>
          <w:iCs/>
          <w:sz w:val="28"/>
          <w:szCs w:val="28"/>
        </w:rPr>
        <w:t xml:space="preserve"> огласил регламент заседания Экспертного совета по энергетике, в повестке которого определены следующие вопросы:</w:t>
      </w:r>
    </w:p>
    <w:p w:rsidR="006D0694" w:rsidRPr="006D0694" w:rsidRDefault="0031064E" w:rsidP="00017920">
      <w:pPr>
        <w:pStyle w:val="a3"/>
        <w:numPr>
          <w:ilvl w:val="0"/>
          <w:numId w:val="5"/>
        </w:numPr>
        <w:spacing w:line="240" w:lineRule="auto"/>
        <w:ind w:left="0"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Потенциальные риски участников товарных рынков Нижегородской области в условиях реализации тарифной политики в 2017 году</w:t>
      </w:r>
      <w:r w:rsidR="006D0694" w:rsidRPr="006D0694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6D0694" w:rsidRPr="006D0694" w:rsidRDefault="0031064E" w:rsidP="008D5388">
      <w:pPr>
        <w:pStyle w:val="a3"/>
        <w:numPr>
          <w:ilvl w:val="0"/>
          <w:numId w:val="5"/>
        </w:numPr>
        <w:spacing w:line="240" w:lineRule="auto"/>
        <w:ind w:left="0"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Проблемные вопросы учета электрической энергии в жилых домах Нижегородской области (спор о месте установки приборов учета электрической энергии)</w:t>
      </w:r>
      <w:r w:rsidR="006D0694" w:rsidRPr="006D069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D0694" w:rsidRDefault="006D0694" w:rsidP="008D5388">
      <w:pPr>
        <w:pStyle w:val="a3"/>
        <w:numPr>
          <w:ilvl w:val="0"/>
          <w:numId w:val="5"/>
        </w:numPr>
        <w:spacing w:line="240" w:lineRule="auto"/>
        <w:ind w:left="0"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0694">
        <w:rPr>
          <w:rFonts w:ascii="Times New Roman" w:hAnsi="Times New Roman" w:cs="Times New Roman"/>
          <w:bCs/>
          <w:iCs/>
          <w:sz w:val="28"/>
          <w:szCs w:val="28"/>
        </w:rPr>
        <w:t>Разное.</w:t>
      </w:r>
    </w:p>
    <w:p w:rsidR="00416BA9" w:rsidRPr="00F0357C" w:rsidRDefault="00A24B0F" w:rsidP="00F0357C">
      <w:pPr>
        <w:pStyle w:val="a3"/>
        <w:spacing w:line="240" w:lineRule="auto"/>
        <w:ind w:left="0"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Предложил </w:t>
      </w:r>
      <w:r w:rsidR="0072566E">
        <w:rPr>
          <w:rFonts w:ascii="Times New Roman" w:hAnsi="Times New Roman" w:cs="Times New Roman"/>
          <w:bCs/>
          <w:iCs/>
          <w:sz w:val="28"/>
          <w:szCs w:val="28"/>
        </w:rPr>
        <w:t>членам экспертного совета высказать мнение относительно первого вопроса.</w:t>
      </w:r>
    </w:p>
    <w:p w:rsidR="008964E2" w:rsidRDefault="008964E2" w:rsidP="00A5549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Храмов С.В. </w:t>
      </w:r>
      <w:r w:rsidR="00A5549E">
        <w:rPr>
          <w:rFonts w:ascii="Times New Roman" w:hAnsi="Times New Roman" w:cs="Times New Roman"/>
          <w:bCs/>
          <w:iCs/>
          <w:sz w:val="28"/>
          <w:szCs w:val="28"/>
        </w:rPr>
        <w:t>отметил, что</w:t>
      </w:r>
      <w:r w:rsidR="00117AE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5549E">
        <w:rPr>
          <w:rFonts w:ascii="Times New Roman" w:hAnsi="Times New Roman" w:cs="Times New Roman"/>
          <w:bCs/>
          <w:iCs/>
          <w:sz w:val="28"/>
          <w:szCs w:val="28"/>
        </w:rPr>
        <w:t>с уменьшением</w:t>
      </w:r>
      <w:r w:rsidR="00EE781E">
        <w:rPr>
          <w:rFonts w:ascii="Times New Roman" w:hAnsi="Times New Roman" w:cs="Times New Roman"/>
          <w:bCs/>
          <w:iCs/>
          <w:sz w:val="28"/>
          <w:szCs w:val="28"/>
        </w:rPr>
        <w:t xml:space="preserve"> количества</w:t>
      </w:r>
      <w:r w:rsidR="00A5549E">
        <w:rPr>
          <w:rFonts w:ascii="Times New Roman" w:hAnsi="Times New Roman" w:cs="Times New Roman"/>
          <w:bCs/>
          <w:iCs/>
          <w:sz w:val="28"/>
          <w:szCs w:val="28"/>
        </w:rPr>
        <w:t xml:space="preserve"> строительных работ на Автозаводской ТЭЦ существует опасность снижения теплового баланса. При не своевременном осуществлении строительства возможны риски, связанные с изменением качества поставляемого ресурса (горячего водоснабжения). На данный момент ЗАО «</w:t>
      </w:r>
      <w:proofErr w:type="spellStart"/>
      <w:r w:rsidR="00A5549E">
        <w:rPr>
          <w:rFonts w:ascii="Times New Roman" w:hAnsi="Times New Roman" w:cs="Times New Roman"/>
          <w:bCs/>
          <w:iCs/>
          <w:sz w:val="28"/>
          <w:szCs w:val="28"/>
        </w:rPr>
        <w:t>Волгаэнергосбыт</w:t>
      </w:r>
      <w:proofErr w:type="spellEnd"/>
      <w:r w:rsidR="00A5549E">
        <w:rPr>
          <w:rFonts w:ascii="Times New Roman" w:hAnsi="Times New Roman" w:cs="Times New Roman"/>
          <w:bCs/>
          <w:iCs/>
          <w:sz w:val="28"/>
          <w:szCs w:val="28"/>
        </w:rPr>
        <w:t xml:space="preserve">» ищет новые параметры инвестиционной программы, которая способствует оптимизации технологического оборудования, </w:t>
      </w:r>
      <w:r w:rsidR="00EE781E">
        <w:rPr>
          <w:rFonts w:ascii="Times New Roman" w:hAnsi="Times New Roman" w:cs="Times New Roman"/>
          <w:bCs/>
          <w:iCs/>
          <w:sz w:val="28"/>
          <w:szCs w:val="28"/>
        </w:rPr>
        <w:t>Полученные показатели будут применены к тарифам</w:t>
      </w:r>
      <w:r w:rsidR="00A5549E">
        <w:rPr>
          <w:rFonts w:ascii="Times New Roman" w:hAnsi="Times New Roman" w:cs="Times New Roman"/>
          <w:bCs/>
          <w:iCs/>
          <w:sz w:val="28"/>
          <w:szCs w:val="28"/>
        </w:rPr>
        <w:t xml:space="preserve"> на 2017 год. </w:t>
      </w:r>
    </w:p>
    <w:p w:rsidR="003A53B5" w:rsidRDefault="001752F2" w:rsidP="00A5549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1752F2">
        <w:rPr>
          <w:rFonts w:ascii="Times New Roman" w:hAnsi="Times New Roman" w:cs="Times New Roman"/>
          <w:b/>
          <w:bCs/>
          <w:iCs/>
          <w:sz w:val="28"/>
          <w:szCs w:val="28"/>
        </w:rPr>
        <w:t>Замотин</w:t>
      </w:r>
      <w:proofErr w:type="spellEnd"/>
      <w:r w:rsidRPr="001752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Д.С.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752F2">
        <w:rPr>
          <w:rFonts w:ascii="Times New Roman" w:hAnsi="Times New Roman" w:cs="Times New Roman"/>
          <w:bCs/>
          <w:iCs/>
          <w:sz w:val="28"/>
          <w:szCs w:val="28"/>
        </w:rPr>
        <w:t>указал, что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2017 году риски </w:t>
      </w:r>
      <w:r w:rsidR="00E73ABB">
        <w:rPr>
          <w:rFonts w:ascii="Times New Roman" w:hAnsi="Times New Roman" w:cs="Times New Roman"/>
          <w:bCs/>
          <w:iCs/>
          <w:sz w:val="28"/>
          <w:szCs w:val="28"/>
        </w:rPr>
        <w:t xml:space="preserve">будут связаны с </w:t>
      </w:r>
      <w:r w:rsidR="00C53B41">
        <w:rPr>
          <w:rFonts w:ascii="Times New Roman" w:hAnsi="Times New Roman" w:cs="Times New Roman"/>
          <w:bCs/>
          <w:iCs/>
          <w:sz w:val="28"/>
          <w:szCs w:val="28"/>
        </w:rPr>
        <w:t>удорожанием</w:t>
      </w:r>
      <w:r w:rsidR="00E73ABB">
        <w:rPr>
          <w:rFonts w:ascii="Times New Roman" w:hAnsi="Times New Roman" w:cs="Times New Roman"/>
          <w:bCs/>
          <w:iCs/>
          <w:sz w:val="28"/>
          <w:szCs w:val="28"/>
        </w:rPr>
        <w:t xml:space="preserve"> стоимости электрическ</w:t>
      </w:r>
      <w:r w:rsidR="00C53B41">
        <w:rPr>
          <w:rFonts w:ascii="Times New Roman" w:hAnsi="Times New Roman" w:cs="Times New Roman"/>
          <w:bCs/>
          <w:iCs/>
          <w:sz w:val="28"/>
          <w:szCs w:val="28"/>
        </w:rPr>
        <w:t xml:space="preserve">ой энергии. </w:t>
      </w:r>
      <w:r w:rsidR="00C53B41" w:rsidRPr="002E6E3E">
        <w:rPr>
          <w:rFonts w:ascii="Times New Roman" w:hAnsi="Times New Roman" w:cs="Times New Roman"/>
          <w:bCs/>
          <w:iCs/>
          <w:sz w:val="28"/>
          <w:szCs w:val="28"/>
        </w:rPr>
        <w:t>В эт</w:t>
      </w:r>
      <w:r w:rsidR="002E6E3E" w:rsidRPr="002E6E3E">
        <w:rPr>
          <w:rFonts w:ascii="Times New Roman" w:hAnsi="Times New Roman" w:cs="Times New Roman"/>
          <w:bCs/>
          <w:iCs/>
          <w:sz w:val="28"/>
          <w:szCs w:val="28"/>
        </w:rPr>
        <w:t>ой связи наиболее чувствительны</w:t>
      </w:r>
      <w:r w:rsidR="00C53B41" w:rsidRPr="002E6E3E">
        <w:rPr>
          <w:rFonts w:ascii="Times New Roman" w:hAnsi="Times New Roman" w:cs="Times New Roman"/>
          <w:bCs/>
          <w:iCs/>
          <w:sz w:val="28"/>
          <w:szCs w:val="28"/>
        </w:rPr>
        <w:t xml:space="preserve"> и в тоже время значительны для государственного бюджета и социальной стабильности энергоемкие предприятия, такие как </w:t>
      </w:r>
      <w:r w:rsidR="00A15C08" w:rsidRPr="002E6E3E">
        <w:rPr>
          <w:rFonts w:ascii="Times New Roman" w:hAnsi="Times New Roman" w:cs="Times New Roman"/>
          <w:bCs/>
          <w:iCs/>
          <w:sz w:val="28"/>
          <w:szCs w:val="28"/>
        </w:rPr>
        <w:t>металлургия и целлюлозно-бумажно</w:t>
      </w:r>
      <w:r w:rsidR="00C53B41" w:rsidRPr="002E6E3E">
        <w:rPr>
          <w:rFonts w:ascii="Times New Roman" w:hAnsi="Times New Roman" w:cs="Times New Roman"/>
          <w:bCs/>
          <w:iCs/>
          <w:sz w:val="28"/>
          <w:szCs w:val="28"/>
        </w:rPr>
        <w:t>е производство.</w:t>
      </w:r>
      <w:r w:rsidR="0092679E">
        <w:rPr>
          <w:rFonts w:ascii="Times New Roman" w:hAnsi="Times New Roman" w:cs="Times New Roman"/>
          <w:bCs/>
          <w:iCs/>
          <w:sz w:val="28"/>
          <w:szCs w:val="28"/>
        </w:rPr>
        <w:t xml:space="preserve"> Кроме того</w:t>
      </w:r>
      <w:r w:rsidR="00A15C0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2679E">
        <w:rPr>
          <w:rFonts w:ascii="Times New Roman" w:hAnsi="Times New Roman" w:cs="Times New Roman"/>
          <w:bCs/>
          <w:iCs/>
          <w:sz w:val="28"/>
          <w:szCs w:val="28"/>
        </w:rPr>
        <w:t xml:space="preserve"> существуют риски сворачивания принятых для участников товарных</w:t>
      </w:r>
      <w:r w:rsidR="00EE781E">
        <w:rPr>
          <w:rFonts w:ascii="Times New Roman" w:hAnsi="Times New Roman" w:cs="Times New Roman"/>
          <w:bCs/>
          <w:iCs/>
          <w:sz w:val="28"/>
          <w:szCs w:val="28"/>
        </w:rPr>
        <w:t xml:space="preserve"> рынков инвестиционных программ</w:t>
      </w:r>
      <w:r w:rsidR="0092679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50D06" w:rsidRDefault="00B50D06" w:rsidP="0001792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Цапин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А.И. </w:t>
      </w:r>
      <w:r w:rsidRPr="00B50D06">
        <w:rPr>
          <w:rFonts w:ascii="Times New Roman" w:hAnsi="Times New Roman" w:cs="Times New Roman"/>
          <w:bCs/>
          <w:iCs/>
          <w:sz w:val="28"/>
          <w:szCs w:val="28"/>
        </w:rPr>
        <w:t>пояснил, что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50D06">
        <w:rPr>
          <w:rFonts w:ascii="Times New Roman" w:hAnsi="Times New Roman" w:cs="Times New Roman"/>
          <w:bCs/>
          <w:iCs/>
          <w:sz w:val="28"/>
          <w:szCs w:val="28"/>
        </w:rPr>
        <w:t>в 2017 году будет просматриваться с одной стороны уменьшение покупной способности населения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 с другой стороны</w:t>
      </w:r>
      <w:r w:rsidR="00A15C08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увеличени</w:t>
      </w:r>
      <w:r w:rsidR="00A15C08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тарифов для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сетевых организаций, </w:t>
      </w:r>
      <w:r w:rsidR="00A15C08">
        <w:rPr>
          <w:rFonts w:ascii="Times New Roman" w:hAnsi="Times New Roman" w:cs="Times New Roman"/>
          <w:bCs/>
          <w:iCs/>
          <w:sz w:val="28"/>
          <w:szCs w:val="28"/>
        </w:rPr>
        <w:t>которое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способствует возрастанию стоимости товаров и услуг. С учетом сегментации названные риски коснутся малый и средний бизнес.</w:t>
      </w:r>
    </w:p>
    <w:p w:rsidR="008964E2" w:rsidRPr="00B50D06" w:rsidRDefault="00B50D06" w:rsidP="0001792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0D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Гарин А.В.  </w:t>
      </w:r>
      <w:r w:rsidRPr="002E6E3E">
        <w:rPr>
          <w:rFonts w:ascii="Times New Roman" w:hAnsi="Times New Roman" w:cs="Times New Roman"/>
          <w:bCs/>
          <w:iCs/>
          <w:sz w:val="28"/>
          <w:szCs w:val="28"/>
        </w:rPr>
        <w:t>отметил, что</w:t>
      </w:r>
      <w:r w:rsidRPr="002E6E3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15C08" w:rsidRPr="002E6E3E">
        <w:rPr>
          <w:rFonts w:ascii="Times New Roman" w:hAnsi="Times New Roman" w:cs="Times New Roman"/>
          <w:bCs/>
          <w:iCs/>
          <w:sz w:val="28"/>
          <w:szCs w:val="28"/>
        </w:rPr>
        <w:t>существую</w:t>
      </w:r>
      <w:r w:rsidRPr="002E6E3E">
        <w:rPr>
          <w:rFonts w:ascii="Times New Roman" w:hAnsi="Times New Roman" w:cs="Times New Roman"/>
          <w:bCs/>
          <w:iCs/>
          <w:sz w:val="28"/>
          <w:szCs w:val="28"/>
        </w:rPr>
        <w:t>т риски неправильного определения тарифного баланса, в связи с чем</w:t>
      </w:r>
      <w:r w:rsidR="00507770" w:rsidRPr="002E6E3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15C08" w:rsidRPr="002E6E3E">
        <w:rPr>
          <w:rFonts w:ascii="Times New Roman" w:hAnsi="Times New Roman" w:cs="Times New Roman"/>
          <w:bCs/>
          <w:iCs/>
          <w:sz w:val="28"/>
          <w:szCs w:val="28"/>
        </w:rPr>
        <w:t xml:space="preserve"> возмож</w:t>
      </w:r>
      <w:r w:rsidRPr="002E6E3E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A15C08" w:rsidRPr="002E6E3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2E6E3E">
        <w:rPr>
          <w:rFonts w:ascii="Times New Roman" w:hAnsi="Times New Roman" w:cs="Times New Roman"/>
          <w:bCs/>
          <w:iCs/>
          <w:sz w:val="28"/>
          <w:szCs w:val="28"/>
        </w:rPr>
        <w:t xml:space="preserve"> минимальное финансирование инвестиционных программ </w:t>
      </w:r>
      <w:r w:rsidR="00507770" w:rsidRPr="002E6E3E">
        <w:rPr>
          <w:rFonts w:ascii="Times New Roman" w:hAnsi="Times New Roman" w:cs="Times New Roman"/>
          <w:bCs/>
          <w:iCs/>
          <w:sz w:val="28"/>
          <w:szCs w:val="28"/>
        </w:rPr>
        <w:t>и отсутствие под</w:t>
      </w:r>
      <w:r w:rsidR="00A15C08" w:rsidRPr="002E6E3E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507770" w:rsidRPr="002E6E3E">
        <w:rPr>
          <w:rFonts w:ascii="Times New Roman" w:hAnsi="Times New Roman" w:cs="Times New Roman"/>
          <w:bCs/>
          <w:iCs/>
          <w:sz w:val="28"/>
          <w:szCs w:val="28"/>
        </w:rPr>
        <w:t>ержани</w:t>
      </w:r>
      <w:r w:rsidR="00A15C08" w:rsidRPr="002E6E3E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507770" w:rsidRPr="002E6E3E">
        <w:rPr>
          <w:rFonts w:ascii="Times New Roman" w:hAnsi="Times New Roman" w:cs="Times New Roman"/>
          <w:bCs/>
          <w:iCs/>
          <w:sz w:val="28"/>
          <w:szCs w:val="28"/>
        </w:rPr>
        <w:t xml:space="preserve"> ремонтных фондов.</w:t>
      </w:r>
      <w:r w:rsidR="005077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30F63">
        <w:rPr>
          <w:rFonts w:ascii="Times New Roman" w:hAnsi="Times New Roman" w:cs="Times New Roman"/>
          <w:bCs/>
          <w:iCs/>
          <w:sz w:val="28"/>
          <w:szCs w:val="28"/>
        </w:rPr>
        <w:t>Таким образом, установление тарифа, который не учитывает потери, несущие сетевой организацией, могут привести к ненадлежащему ремонту объектов электросетевого хозяйства.</w:t>
      </w:r>
    </w:p>
    <w:p w:rsidR="008964E2" w:rsidRDefault="008E4E94" w:rsidP="0001792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Зародыш Р.С. </w:t>
      </w:r>
      <w:r w:rsidRPr="002E6E3E">
        <w:rPr>
          <w:rFonts w:ascii="Times New Roman" w:hAnsi="Times New Roman" w:cs="Times New Roman"/>
          <w:bCs/>
          <w:iCs/>
          <w:sz w:val="28"/>
          <w:szCs w:val="28"/>
        </w:rPr>
        <w:t xml:space="preserve">обозначил риски, связанные с выходом </w:t>
      </w:r>
      <w:r w:rsidR="002E6E3E">
        <w:rPr>
          <w:rFonts w:ascii="Times New Roman" w:hAnsi="Times New Roman" w:cs="Times New Roman"/>
          <w:bCs/>
          <w:iCs/>
          <w:sz w:val="28"/>
          <w:szCs w:val="28"/>
        </w:rPr>
        <w:t xml:space="preserve">тарифов </w:t>
      </w:r>
      <w:proofErr w:type="spellStart"/>
      <w:r w:rsidRPr="002E6E3E">
        <w:rPr>
          <w:rFonts w:ascii="Times New Roman" w:hAnsi="Times New Roman" w:cs="Times New Roman"/>
          <w:bCs/>
          <w:iCs/>
          <w:sz w:val="28"/>
          <w:szCs w:val="28"/>
        </w:rPr>
        <w:t>ресурсоснабжающих</w:t>
      </w:r>
      <w:proofErr w:type="spellEnd"/>
      <w:r w:rsidRPr="002E6E3E">
        <w:rPr>
          <w:rFonts w:ascii="Times New Roman" w:hAnsi="Times New Roman" w:cs="Times New Roman"/>
          <w:bCs/>
          <w:iCs/>
          <w:sz w:val="28"/>
          <w:szCs w:val="28"/>
        </w:rPr>
        <w:t xml:space="preserve"> компаний за предельные индексы, а также их субсидирование</w:t>
      </w:r>
      <w:r w:rsidR="00A15C08" w:rsidRPr="002E6E3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2E6E3E">
        <w:rPr>
          <w:rFonts w:ascii="Times New Roman" w:hAnsi="Times New Roman" w:cs="Times New Roman"/>
          <w:bCs/>
          <w:iCs/>
          <w:sz w:val="28"/>
          <w:szCs w:val="28"/>
        </w:rPr>
        <w:t xml:space="preserve">  происход</w:t>
      </w:r>
      <w:r w:rsidR="00A15C08" w:rsidRPr="002E6E3E">
        <w:rPr>
          <w:rFonts w:ascii="Times New Roman" w:hAnsi="Times New Roman" w:cs="Times New Roman"/>
          <w:bCs/>
          <w:iCs/>
          <w:sz w:val="28"/>
          <w:szCs w:val="28"/>
        </w:rPr>
        <w:t>ящее</w:t>
      </w:r>
      <w:r w:rsidRPr="002E6E3E">
        <w:rPr>
          <w:rFonts w:ascii="Times New Roman" w:hAnsi="Times New Roman" w:cs="Times New Roman"/>
          <w:bCs/>
          <w:iCs/>
          <w:sz w:val="28"/>
          <w:szCs w:val="28"/>
        </w:rPr>
        <w:t xml:space="preserve"> через сферу жилищно-коммунального хозяйства.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Кроме этого, существуют риски, связанные </w:t>
      </w:r>
      <w:r w:rsidR="005F182F">
        <w:rPr>
          <w:rFonts w:ascii="Times New Roman" w:hAnsi="Times New Roman" w:cs="Times New Roman"/>
          <w:bCs/>
          <w:iCs/>
          <w:sz w:val="28"/>
          <w:szCs w:val="28"/>
        </w:rPr>
        <w:t>с понуждением сектора ЖКХ</w:t>
      </w:r>
      <w:r w:rsidR="00A15C08">
        <w:rPr>
          <w:rFonts w:ascii="Times New Roman" w:hAnsi="Times New Roman" w:cs="Times New Roman"/>
          <w:bCs/>
          <w:iCs/>
          <w:sz w:val="28"/>
          <w:szCs w:val="28"/>
        </w:rPr>
        <w:t xml:space="preserve"> к оказанию услуг в условиях не</w:t>
      </w:r>
      <w:r w:rsidR="005F182F">
        <w:rPr>
          <w:rFonts w:ascii="Times New Roman" w:hAnsi="Times New Roman" w:cs="Times New Roman"/>
          <w:bCs/>
          <w:iCs/>
          <w:sz w:val="28"/>
          <w:szCs w:val="28"/>
        </w:rPr>
        <w:t>платеж</w:t>
      </w:r>
      <w:r w:rsidR="00A15C08">
        <w:rPr>
          <w:rFonts w:ascii="Times New Roman" w:hAnsi="Times New Roman" w:cs="Times New Roman"/>
          <w:bCs/>
          <w:iCs/>
          <w:sz w:val="28"/>
          <w:szCs w:val="28"/>
        </w:rPr>
        <w:t>еспособ</w:t>
      </w:r>
      <w:r w:rsidR="005F182F">
        <w:rPr>
          <w:rFonts w:ascii="Times New Roman" w:hAnsi="Times New Roman" w:cs="Times New Roman"/>
          <w:bCs/>
          <w:iCs/>
          <w:sz w:val="28"/>
          <w:szCs w:val="28"/>
        </w:rPr>
        <w:t xml:space="preserve">ности населения, что приводит к </w:t>
      </w:r>
      <w:r w:rsidR="00A15C08">
        <w:rPr>
          <w:rFonts w:ascii="Times New Roman" w:hAnsi="Times New Roman" w:cs="Times New Roman"/>
          <w:bCs/>
          <w:iCs/>
          <w:sz w:val="28"/>
          <w:szCs w:val="28"/>
        </w:rPr>
        <w:t>снижению</w:t>
      </w:r>
      <w:r w:rsidR="005F182F">
        <w:rPr>
          <w:rFonts w:ascii="Times New Roman" w:hAnsi="Times New Roman" w:cs="Times New Roman"/>
          <w:bCs/>
          <w:iCs/>
          <w:sz w:val="28"/>
          <w:szCs w:val="28"/>
        </w:rPr>
        <w:t xml:space="preserve"> рентабельности и дееспособности управляющих компаний.</w:t>
      </w:r>
    </w:p>
    <w:p w:rsidR="00267CBB" w:rsidRPr="00267CBB" w:rsidRDefault="00267CBB" w:rsidP="000C30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67CB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Семенников А.В.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отметил, что в 2017 году </w:t>
      </w:r>
      <w:r w:rsidR="006C2B91">
        <w:rPr>
          <w:rFonts w:ascii="Times New Roman" w:hAnsi="Times New Roman" w:cs="Times New Roman"/>
          <w:bCs/>
          <w:iCs/>
          <w:sz w:val="28"/>
          <w:szCs w:val="28"/>
        </w:rPr>
        <w:t xml:space="preserve">не </w:t>
      </w:r>
      <w:r w:rsidR="00A15C08">
        <w:rPr>
          <w:rFonts w:ascii="Times New Roman" w:hAnsi="Times New Roman" w:cs="Times New Roman"/>
          <w:bCs/>
          <w:iCs/>
          <w:sz w:val="28"/>
          <w:szCs w:val="28"/>
        </w:rPr>
        <w:t>планируется</w:t>
      </w:r>
      <w:r w:rsidR="006C2B91">
        <w:rPr>
          <w:rFonts w:ascii="Times New Roman" w:hAnsi="Times New Roman" w:cs="Times New Roman"/>
          <w:bCs/>
          <w:iCs/>
          <w:sz w:val="28"/>
          <w:szCs w:val="28"/>
        </w:rPr>
        <w:t xml:space="preserve"> значительных изменений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нормативной базы в тарифном регулировании по сравнению с 2016 годом. </w:t>
      </w:r>
      <w:r w:rsidR="00EE781E"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возможностью пересмотра тарифных решения </w:t>
      </w:r>
      <w:r w:rsidR="000C790C">
        <w:rPr>
          <w:rFonts w:ascii="Times New Roman" w:hAnsi="Times New Roman" w:cs="Times New Roman"/>
          <w:bCs/>
          <w:iCs/>
          <w:sz w:val="28"/>
          <w:szCs w:val="28"/>
        </w:rPr>
        <w:t xml:space="preserve">с применением иной методологии формирования тарифа, </w:t>
      </w:r>
      <w:r w:rsidR="000C30EC">
        <w:rPr>
          <w:rFonts w:ascii="Times New Roman" w:hAnsi="Times New Roman" w:cs="Times New Roman"/>
          <w:bCs/>
          <w:iCs/>
          <w:sz w:val="28"/>
          <w:szCs w:val="28"/>
        </w:rPr>
        <w:t xml:space="preserve">существуют риски изменения нормативной базы, что может </w:t>
      </w:r>
      <w:r w:rsidR="007936E5">
        <w:rPr>
          <w:rFonts w:ascii="Times New Roman" w:hAnsi="Times New Roman" w:cs="Times New Roman"/>
          <w:bCs/>
          <w:iCs/>
          <w:sz w:val="28"/>
          <w:szCs w:val="28"/>
        </w:rPr>
        <w:t xml:space="preserve">прямо </w:t>
      </w:r>
      <w:r w:rsidR="000C30EC">
        <w:rPr>
          <w:rFonts w:ascii="Times New Roman" w:hAnsi="Times New Roman" w:cs="Times New Roman"/>
          <w:bCs/>
          <w:iCs/>
          <w:sz w:val="28"/>
          <w:szCs w:val="28"/>
        </w:rPr>
        <w:t>повлиять</w:t>
      </w:r>
      <w:r w:rsidR="007936E5">
        <w:rPr>
          <w:rFonts w:ascii="Times New Roman" w:hAnsi="Times New Roman" w:cs="Times New Roman"/>
          <w:bCs/>
          <w:iCs/>
          <w:sz w:val="28"/>
          <w:szCs w:val="28"/>
        </w:rPr>
        <w:t xml:space="preserve"> на товарный рынок, </w:t>
      </w:r>
      <w:r w:rsidR="00930BC0">
        <w:rPr>
          <w:rFonts w:ascii="Times New Roman" w:hAnsi="Times New Roman" w:cs="Times New Roman"/>
          <w:bCs/>
          <w:iCs/>
          <w:sz w:val="28"/>
          <w:szCs w:val="28"/>
        </w:rPr>
        <w:t>потребителей, поставщиков.</w:t>
      </w:r>
      <w:r w:rsidR="00BE05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2B91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B63579">
        <w:rPr>
          <w:rFonts w:ascii="Times New Roman" w:hAnsi="Times New Roman" w:cs="Times New Roman"/>
          <w:bCs/>
          <w:iCs/>
          <w:sz w:val="28"/>
          <w:szCs w:val="28"/>
        </w:rPr>
        <w:t>ействия региональной службы по тарифам не удовлетворяют желания не только потребител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B63579">
        <w:rPr>
          <w:rFonts w:ascii="Times New Roman" w:hAnsi="Times New Roman" w:cs="Times New Roman"/>
          <w:bCs/>
          <w:iCs/>
          <w:sz w:val="28"/>
          <w:szCs w:val="28"/>
        </w:rPr>
        <w:t xml:space="preserve">, но и </w:t>
      </w:r>
      <w:proofErr w:type="spellStart"/>
      <w:r w:rsidR="00B63579">
        <w:rPr>
          <w:rFonts w:ascii="Times New Roman" w:hAnsi="Times New Roman" w:cs="Times New Roman"/>
          <w:bCs/>
          <w:iCs/>
          <w:sz w:val="28"/>
          <w:szCs w:val="28"/>
        </w:rPr>
        <w:t>тарифополучателя</w:t>
      </w:r>
      <w:proofErr w:type="spellEnd"/>
      <w:r w:rsidR="00B63579">
        <w:rPr>
          <w:rFonts w:ascii="Times New Roman" w:hAnsi="Times New Roman" w:cs="Times New Roman"/>
          <w:bCs/>
          <w:iCs/>
          <w:sz w:val="28"/>
          <w:szCs w:val="28"/>
        </w:rPr>
        <w:t xml:space="preserve">. Однако </w:t>
      </w:r>
      <w:r w:rsidR="006C2B91">
        <w:rPr>
          <w:rFonts w:ascii="Times New Roman" w:hAnsi="Times New Roman" w:cs="Times New Roman"/>
          <w:bCs/>
          <w:iCs/>
          <w:sz w:val="28"/>
          <w:szCs w:val="28"/>
        </w:rPr>
        <w:t>на данный момент</w:t>
      </w:r>
      <w:r w:rsidR="00B63579">
        <w:rPr>
          <w:rFonts w:ascii="Times New Roman" w:hAnsi="Times New Roman" w:cs="Times New Roman"/>
          <w:bCs/>
          <w:iCs/>
          <w:sz w:val="28"/>
          <w:szCs w:val="28"/>
        </w:rPr>
        <w:t xml:space="preserve"> тарифный орган не прогноз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ирует резкое ухудшение состояния</w:t>
      </w:r>
      <w:r w:rsidR="00B63579">
        <w:rPr>
          <w:rFonts w:ascii="Times New Roman" w:hAnsi="Times New Roman" w:cs="Times New Roman"/>
          <w:bCs/>
          <w:iCs/>
          <w:sz w:val="28"/>
          <w:szCs w:val="28"/>
        </w:rPr>
        <w:t xml:space="preserve"> регулируемых им организаций.   </w:t>
      </w:r>
      <w:r w:rsidR="00930B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964E2" w:rsidRDefault="001E091F" w:rsidP="0001792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Теодорович М.Л. </w:t>
      </w:r>
      <w:r w:rsidR="007067AE">
        <w:rPr>
          <w:rFonts w:ascii="Times New Roman" w:hAnsi="Times New Roman" w:cs="Times New Roman"/>
          <w:bCs/>
          <w:iCs/>
          <w:sz w:val="28"/>
          <w:szCs w:val="28"/>
        </w:rPr>
        <w:t>отметил</w:t>
      </w:r>
      <w:r>
        <w:rPr>
          <w:rFonts w:ascii="Times New Roman" w:hAnsi="Times New Roman" w:cs="Times New Roman"/>
          <w:bCs/>
          <w:iCs/>
          <w:sz w:val="28"/>
          <w:szCs w:val="28"/>
        </w:rPr>
        <w:t>, что решения</w:t>
      </w:r>
      <w:r w:rsidR="00E951E2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проектируемые и принимаемые региональной службой по тарифам, обеспечивают контролируемость 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рисков в 2017 году. Однако, нес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мотря на это, существуют риски ухудшения качества некоторых видов энергии (горячего водоснабжения). Кроме 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того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9282A">
        <w:rPr>
          <w:rFonts w:ascii="Times New Roman" w:hAnsi="Times New Roman" w:cs="Times New Roman"/>
          <w:bCs/>
          <w:iCs/>
          <w:sz w:val="28"/>
          <w:szCs w:val="28"/>
        </w:rPr>
        <w:t xml:space="preserve">следует обратить внимание на размер </w:t>
      </w:r>
      <w:r w:rsidR="00436C53">
        <w:rPr>
          <w:rFonts w:ascii="Times New Roman" w:hAnsi="Times New Roman" w:cs="Times New Roman"/>
          <w:bCs/>
          <w:iCs/>
          <w:sz w:val="28"/>
          <w:szCs w:val="28"/>
        </w:rPr>
        <w:t>платы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, взимаемой</w:t>
      </w:r>
      <w:r w:rsidR="00436C53">
        <w:rPr>
          <w:rFonts w:ascii="Times New Roman" w:hAnsi="Times New Roman" w:cs="Times New Roman"/>
          <w:bCs/>
          <w:iCs/>
          <w:sz w:val="28"/>
          <w:szCs w:val="28"/>
        </w:rPr>
        <w:t xml:space="preserve"> с граждан за вывоз мусора, </w:t>
      </w:r>
      <w:r w:rsidR="00AB2E90">
        <w:rPr>
          <w:rFonts w:ascii="Times New Roman" w:hAnsi="Times New Roman" w:cs="Times New Roman"/>
          <w:bCs/>
          <w:iCs/>
          <w:sz w:val="28"/>
          <w:szCs w:val="28"/>
        </w:rPr>
        <w:t>который</w:t>
      </w:r>
      <w:r w:rsidR="00436C53">
        <w:rPr>
          <w:rFonts w:ascii="Times New Roman" w:hAnsi="Times New Roman" w:cs="Times New Roman"/>
          <w:bCs/>
          <w:iCs/>
          <w:sz w:val="28"/>
          <w:szCs w:val="28"/>
        </w:rPr>
        <w:t xml:space="preserve"> может </w:t>
      </w:r>
      <w:r w:rsidR="007067AE">
        <w:rPr>
          <w:rFonts w:ascii="Times New Roman" w:hAnsi="Times New Roman" w:cs="Times New Roman"/>
          <w:bCs/>
          <w:iCs/>
          <w:sz w:val="28"/>
          <w:szCs w:val="28"/>
        </w:rPr>
        <w:t>превышать</w:t>
      </w:r>
      <w:r w:rsidR="00436C53">
        <w:rPr>
          <w:rFonts w:ascii="Times New Roman" w:hAnsi="Times New Roman" w:cs="Times New Roman"/>
          <w:bCs/>
          <w:iCs/>
          <w:sz w:val="28"/>
          <w:szCs w:val="28"/>
        </w:rPr>
        <w:t xml:space="preserve"> двухсот ру</w:t>
      </w:r>
      <w:r w:rsidR="00083428">
        <w:rPr>
          <w:rFonts w:ascii="Times New Roman" w:hAnsi="Times New Roman" w:cs="Times New Roman"/>
          <w:bCs/>
          <w:iCs/>
          <w:sz w:val="28"/>
          <w:szCs w:val="28"/>
        </w:rPr>
        <w:t>блей, что в разы бол</w:t>
      </w:r>
      <w:r w:rsidR="00AB2E90">
        <w:rPr>
          <w:rFonts w:ascii="Times New Roman" w:hAnsi="Times New Roman" w:cs="Times New Roman"/>
          <w:bCs/>
          <w:iCs/>
          <w:sz w:val="28"/>
          <w:szCs w:val="28"/>
        </w:rPr>
        <w:t>ьше суммы, установленной</w:t>
      </w:r>
      <w:r w:rsidR="00083428">
        <w:rPr>
          <w:rFonts w:ascii="Times New Roman" w:hAnsi="Times New Roman" w:cs="Times New Roman"/>
          <w:bCs/>
          <w:iCs/>
          <w:sz w:val="28"/>
          <w:szCs w:val="28"/>
        </w:rPr>
        <w:t xml:space="preserve"> в настоящий момент. </w:t>
      </w:r>
      <w:r w:rsidR="006C262C">
        <w:rPr>
          <w:rFonts w:ascii="Times New Roman" w:hAnsi="Times New Roman" w:cs="Times New Roman"/>
          <w:bCs/>
          <w:iCs/>
          <w:sz w:val="28"/>
          <w:szCs w:val="28"/>
        </w:rPr>
        <w:t>Однако</w:t>
      </w:r>
      <w:r w:rsidR="00AB2E90">
        <w:rPr>
          <w:rFonts w:ascii="Times New Roman" w:hAnsi="Times New Roman" w:cs="Times New Roman"/>
          <w:bCs/>
          <w:iCs/>
          <w:sz w:val="28"/>
          <w:szCs w:val="28"/>
        </w:rPr>
        <w:t xml:space="preserve"> сортировка, переработка,</w:t>
      </w:r>
      <w:r w:rsidR="006C262C">
        <w:rPr>
          <w:rFonts w:ascii="Times New Roman" w:hAnsi="Times New Roman" w:cs="Times New Roman"/>
          <w:bCs/>
          <w:iCs/>
          <w:sz w:val="28"/>
          <w:szCs w:val="28"/>
        </w:rPr>
        <w:t xml:space="preserve"> а впоследствии</w:t>
      </w:r>
      <w:r w:rsidR="00AB2E90">
        <w:rPr>
          <w:rFonts w:ascii="Times New Roman" w:hAnsi="Times New Roman" w:cs="Times New Roman"/>
          <w:bCs/>
          <w:iCs/>
          <w:sz w:val="28"/>
          <w:szCs w:val="28"/>
        </w:rPr>
        <w:t xml:space="preserve"> реализация обработанного потока мусора </w:t>
      </w:r>
      <w:r w:rsidR="006C262C">
        <w:rPr>
          <w:rFonts w:ascii="Times New Roman" w:hAnsi="Times New Roman" w:cs="Times New Roman"/>
          <w:bCs/>
          <w:iCs/>
          <w:sz w:val="28"/>
          <w:szCs w:val="28"/>
        </w:rPr>
        <w:t>должна повлечь движени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6C262C">
        <w:rPr>
          <w:rFonts w:ascii="Times New Roman" w:hAnsi="Times New Roman" w:cs="Times New Roman"/>
          <w:bCs/>
          <w:iCs/>
          <w:sz w:val="28"/>
          <w:szCs w:val="28"/>
        </w:rPr>
        <w:t xml:space="preserve"> тарифа вниз. На данный момент тенденция роста тарифа на вывоз мусора оправдывается создан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ной</w:t>
      </w:r>
      <w:r w:rsidR="006C262C">
        <w:rPr>
          <w:rFonts w:ascii="Times New Roman" w:hAnsi="Times New Roman" w:cs="Times New Roman"/>
          <w:bCs/>
          <w:iCs/>
          <w:sz w:val="28"/>
          <w:szCs w:val="28"/>
        </w:rPr>
        <w:t xml:space="preserve"> инфраструктурой. В связи с чем, защитники прав граждан в этой сфере утверждают, что 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понятия</w:t>
      </w:r>
      <w:r w:rsidR="006C26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6C262C">
        <w:rPr>
          <w:rFonts w:ascii="Times New Roman" w:hAnsi="Times New Roman" w:cs="Times New Roman"/>
          <w:bCs/>
          <w:iCs/>
          <w:sz w:val="28"/>
          <w:szCs w:val="28"/>
        </w:rPr>
        <w:t>переработк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а»</w:t>
      </w:r>
      <w:r w:rsidR="006C262C">
        <w:rPr>
          <w:rFonts w:ascii="Times New Roman" w:hAnsi="Times New Roman" w:cs="Times New Roman"/>
          <w:bCs/>
          <w:iCs/>
          <w:sz w:val="28"/>
          <w:szCs w:val="28"/>
        </w:rPr>
        <w:t xml:space="preserve"> в физике не существует. 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Напротив</w:t>
      </w:r>
      <w:r w:rsidR="006C262C">
        <w:rPr>
          <w:rFonts w:ascii="Times New Roman" w:hAnsi="Times New Roman" w:cs="Times New Roman"/>
          <w:bCs/>
          <w:iCs/>
          <w:sz w:val="28"/>
          <w:szCs w:val="28"/>
        </w:rPr>
        <w:t>, политика гласит, что такое завы</w:t>
      </w:r>
      <w:r w:rsidR="000C30EC">
        <w:rPr>
          <w:rFonts w:ascii="Times New Roman" w:hAnsi="Times New Roman" w:cs="Times New Roman"/>
          <w:bCs/>
          <w:iCs/>
          <w:sz w:val="28"/>
          <w:szCs w:val="28"/>
        </w:rPr>
        <w:t>шение тарифа есть инвестиционная составляющая. Н</w:t>
      </w:r>
      <w:r w:rsidR="006C262C">
        <w:rPr>
          <w:rFonts w:ascii="Times New Roman" w:hAnsi="Times New Roman" w:cs="Times New Roman"/>
          <w:bCs/>
          <w:iCs/>
          <w:sz w:val="28"/>
          <w:szCs w:val="28"/>
        </w:rPr>
        <w:t xml:space="preserve">овая схема взимания платы за вывоз мусора приводит к росту </w:t>
      </w:r>
      <w:r w:rsidR="000C30EC">
        <w:rPr>
          <w:rFonts w:ascii="Times New Roman" w:hAnsi="Times New Roman" w:cs="Times New Roman"/>
          <w:bCs/>
          <w:iCs/>
          <w:sz w:val="28"/>
          <w:szCs w:val="28"/>
        </w:rPr>
        <w:t>увеличению взымаемой платы с</w:t>
      </w:r>
      <w:r w:rsidR="006C262C">
        <w:rPr>
          <w:rFonts w:ascii="Times New Roman" w:hAnsi="Times New Roman" w:cs="Times New Roman"/>
          <w:bCs/>
          <w:iCs/>
          <w:sz w:val="28"/>
          <w:szCs w:val="28"/>
        </w:rPr>
        <w:t xml:space="preserve"> потребителей</w:t>
      </w:r>
      <w:r w:rsidR="000C30E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C26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55F90" w:rsidRDefault="00A2568B" w:rsidP="00A256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Зародыш Р.С. </w:t>
      </w:r>
      <w:r>
        <w:rPr>
          <w:rFonts w:ascii="Times New Roman" w:hAnsi="Times New Roman" w:cs="Times New Roman"/>
          <w:bCs/>
          <w:iCs/>
          <w:sz w:val="28"/>
          <w:szCs w:val="28"/>
        </w:rPr>
        <w:t>пояснил, что эффективность схем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взимания платы за вывоз мусора зависит в первую очередь от позиции государственных органов. Несомненно</w:t>
      </w:r>
      <w:r w:rsidR="00A55F90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 принятии данного законопроект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законодателем рассматривался не только вариант переработки мусора, но и сжигания 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по принципу</w:t>
      </w:r>
      <w:r w:rsidR="00A55F90">
        <w:rPr>
          <w:rFonts w:ascii="Times New Roman" w:hAnsi="Times New Roman" w:cs="Times New Roman"/>
          <w:bCs/>
          <w:iCs/>
          <w:sz w:val="28"/>
          <w:szCs w:val="28"/>
        </w:rPr>
        <w:t xml:space="preserve"> Европы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A55F9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A55F90" w:rsidRDefault="002F759E" w:rsidP="00A55F9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Необходимо, чтобы конструкция платежного документа сводилась к тому, чтобы потребитель мог внести платеж за каждую обозначенную в нем услугу, в том числе и за вывоз мусора. Однако на данный момент гражданин не имеет такой возможности, поскольку внесенная им сумма распределяется пропорционально</w:t>
      </w:r>
      <w:r w:rsidR="00737CDE">
        <w:rPr>
          <w:rFonts w:ascii="Times New Roman" w:hAnsi="Times New Roman" w:cs="Times New Roman"/>
          <w:bCs/>
          <w:iCs/>
          <w:sz w:val="28"/>
          <w:szCs w:val="28"/>
        </w:rPr>
        <w:t xml:space="preserve"> на все указанные услуги. Рассчитывать плату за вывоз мусора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37CDE">
        <w:rPr>
          <w:rFonts w:ascii="Times New Roman" w:hAnsi="Times New Roman" w:cs="Times New Roman"/>
          <w:bCs/>
          <w:iCs/>
          <w:sz w:val="28"/>
          <w:szCs w:val="28"/>
        </w:rPr>
        <w:t xml:space="preserve"> исходя 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 xml:space="preserve">из количества </w:t>
      </w:r>
      <w:r w:rsidR="00737CDE">
        <w:rPr>
          <w:rFonts w:ascii="Times New Roman" w:hAnsi="Times New Roman" w:cs="Times New Roman"/>
          <w:bCs/>
          <w:iCs/>
          <w:sz w:val="28"/>
          <w:szCs w:val="28"/>
        </w:rPr>
        <w:t>прописанных лиц в квартире нецелесообразно, поскольку нет точной информации относительно проживающих граждан.</w:t>
      </w:r>
      <w:r w:rsidR="0001479D">
        <w:rPr>
          <w:rFonts w:ascii="Times New Roman" w:hAnsi="Times New Roman" w:cs="Times New Roman"/>
          <w:bCs/>
          <w:iCs/>
          <w:sz w:val="28"/>
          <w:szCs w:val="28"/>
        </w:rPr>
        <w:t xml:space="preserve"> Кроме того, переработка мусора может быть </w:t>
      </w:r>
      <w:proofErr w:type="spellStart"/>
      <w:r w:rsidR="0001479D">
        <w:rPr>
          <w:rFonts w:ascii="Times New Roman" w:hAnsi="Times New Roman" w:cs="Times New Roman"/>
          <w:bCs/>
          <w:iCs/>
          <w:sz w:val="28"/>
          <w:szCs w:val="28"/>
        </w:rPr>
        <w:t>высокозатратной</w:t>
      </w:r>
      <w:proofErr w:type="spellEnd"/>
      <w:r w:rsidR="0001479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C30EC">
        <w:rPr>
          <w:rFonts w:ascii="Times New Roman" w:hAnsi="Times New Roman" w:cs="Times New Roman"/>
          <w:bCs/>
          <w:iCs/>
          <w:sz w:val="28"/>
          <w:szCs w:val="28"/>
        </w:rPr>
        <w:t xml:space="preserve"> Таким образом, появляю</w:t>
      </w:r>
      <w:r w:rsidR="00737CDE">
        <w:rPr>
          <w:rFonts w:ascii="Times New Roman" w:hAnsi="Times New Roman" w:cs="Times New Roman"/>
          <w:bCs/>
          <w:iCs/>
          <w:sz w:val="28"/>
          <w:szCs w:val="28"/>
        </w:rPr>
        <w:t>тся риск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737CDE">
        <w:rPr>
          <w:rFonts w:ascii="Times New Roman" w:hAnsi="Times New Roman" w:cs="Times New Roman"/>
          <w:bCs/>
          <w:iCs/>
          <w:sz w:val="28"/>
          <w:szCs w:val="28"/>
        </w:rPr>
        <w:t xml:space="preserve"> для бизнеса, которы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е в</w:t>
      </w:r>
      <w:r w:rsidR="00737CDE">
        <w:rPr>
          <w:rFonts w:ascii="Times New Roman" w:hAnsi="Times New Roman" w:cs="Times New Roman"/>
          <w:bCs/>
          <w:iCs/>
          <w:sz w:val="28"/>
          <w:szCs w:val="28"/>
        </w:rPr>
        <w:t>последствии могут отразиться на потребител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ях</w:t>
      </w:r>
      <w:r w:rsidR="00737CD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B2C36">
        <w:rPr>
          <w:rFonts w:ascii="Times New Roman" w:hAnsi="Times New Roman" w:cs="Times New Roman"/>
          <w:bCs/>
          <w:iCs/>
          <w:sz w:val="28"/>
          <w:szCs w:val="28"/>
        </w:rPr>
        <w:t>Кроме этого, существует</w:t>
      </w:r>
      <w:r w:rsidR="00AF5232">
        <w:rPr>
          <w:rFonts w:ascii="Times New Roman" w:hAnsi="Times New Roman" w:cs="Times New Roman"/>
          <w:bCs/>
          <w:iCs/>
          <w:sz w:val="28"/>
          <w:szCs w:val="28"/>
        </w:rPr>
        <w:t xml:space="preserve"> проблема законности </w:t>
      </w:r>
      <w:r w:rsidR="008B2C36">
        <w:rPr>
          <w:rFonts w:ascii="Times New Roman" w:hAnsi="Times New Roman" w:cs="Times New Roman"/>
          <w:bCs/>
          <w:iCs/>
          <w:sz w:val="28"/>
          <w:szCs w:val="28"/>
        </w:rPr>
        <w:t xml:space="preserve">взимания платы с граждан 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за услуги, не включенные</w:t>
      </w:r>
      <w:r w:rsidR="00822CF7">
        <w:rPr>
          <w:rFonts w:ascii="Times New Roman" w:hAnsi="Times New Roman" w:cs="Times New Roman"/>
          <w:bCs/>
          <w:iCs/>
          <w:sz w:val="28"/>
          <w:szCs w:val="28"/>
        </w:rPr>
        <w:t xml:space="preserve"> в перечень коммунальных услуг. </w:t>
      </w:r>
    </w:p>
    <w:p w:rsidR="00735136" w:rsidRDefault="00822CF7" w:rsidP="0073513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822CF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Теодорович М.Л. </w:t>
      </w:r>
      <w:r w:rsidR="007067AE">
        <w:rPr>
          <w:rFonts w:ascii="Times New Roman" w:hAnsi="Times New Roman" w:cs="Times New Roman"/>
          <w:bCs/>
          <w:iCs/>
          <w:sz w:val="28"/>
          <w:szCs w:val="28"/>
        </w:rPr>
        <w:t xml:space="preserve">указал, что </w:t>
      </w:r>
      <w:proofErr w:type="gramStart"/>
      <w:r w:rsidR="007067AE">
        <w:rPr>
          <w:rFonts w:ascii="Times New Roman" w:hAnsi="Times New Roman" w:cs="Times New Roman"/>
          <w:bCs/>
          <w:iCs/>
          <w:sz w:val="28"/>
          <w:szCs w:val="28"/>
        </w:rPr>
        <w:t>необходимы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принимать активные де</w:t>
      </w:r>
      <w:r w:rsidR="007067AE">
        <w:rPr>
          <w:rFonts w:ascii="Times New Roman" w:hAnsi="Times New Roman" w:cs="Times New Roman"/>
          <w:bCs/>
          <w:iCs/>
          <w:sz w:val="28"/>
          <w:szCs w:val="28"/>
        </w:rPr>
        <w:t>йствия для того, чтобы не допускать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взимание с граждан платы за услуги, не включенны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перечень коммунальных услуг. </w:t>
      </w:r>
      <w:r w:rsidR="00735136">
        <w:rPr>
          <w:rFonts w:ascii="Times New Roman" w:hAnsi="Times New Roman" w:cs="Times New Roman"/>
          <w:bCs/>
          <w:iCs/>
          <w:sz w:val="28"/>
          <w:szCs w:val="28"/>
        </w:rPr>
        <w:t>При этом потребитель имеет возможность направить денежные средства на оплату коммунальной услуги в полном объеме. Таким образом, предложил рекомендовать некоммерческому партнёрству</w:t>
      </w:r>
      <w:r w:rsidR="00735136" w:rsidRPr="00735136">
        <w:rPr>
          <w:rFonts w:ascii="Times New Roman" w:hAnsi="Times New Roman" w:cs="Times New Roman"/>
          <w:bCs/>
          <w:iCs/>
          <w:sz w:val="28"/>
          <w:szCs w:val="28"/>
        </w:rPr>
        <w:t xml:space="preserve"> «Национальная ассоциация организаций ЖКХ»</w:t>
      </w:r>
      <w:r w:rsidR="00735136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организовать работу по взаимодействию с председателями жилых домов</w:t>
      </w:r>
      <w:r w:rsidR="00E60F32">
        <w:rPr>
          <w:rFonts w:ascii="Times New Roman" w:hAnsi="Times New Roman" w:cs="Times New Roman"/>
          <w:bCs/>
          <w:iCs/>
          <w:sz w:val="28"/>
          <w:szCs w:val="28"/>
        </w:rPr>
        <w:t xml:space="preserve"> и администрациями районов</w:t>
      </w:r>
      <w:r w:rsidR="00735136"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законности взимания платежей организациями, оказывающи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="00735136">
        <w:rPr>
          <w:rFonts w:ascii="Times New Roman" w:hAnsi="Times New Roman" w:cs="Times New Roman"/>
          <w:bCs/>
          <w:iCs/>
          <w:sz w:val="28"/>
          <w:szCs w:val="28"/>
        </w:rPr>
        <w:t xml:space="preserve"> услуги, не включенны</w:t>
      </w:r>
      <w:r w:rsidR="006003B5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735136">
        <w:rPr>
          <w:rFonts w:ascii="Times New Roman" w:hAnsi="Times New Roman" w:cs="Times New Roman"/>
          <w:bCs/>
          <w:iCs/>
          <w:sz w:val="28"/>
          <w:szCs w:val="28"/>
        </w:rPr>
        <w:t xml:space="preserve"> в перечень коммунальных услуг. </w:t>
      </w:r>
    </w:p>
    <w:p w:rsidR="00822CF7" w:rsidRDefault="00C85980" w:rsidP="00A55F9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</w:r>
      <w:r w:rsidR="002A0AF7" w:rsidRPr="002A0AF7">
        <w:rPr>
          <w:rFonts w:ascii="Times New Roman" w:hAnsi="Times New Roman" w:cs="Times New Roman"/>
          <w:b/>
          <w:bCs/>
          <w:iCs/>
          <w:sz w:val="28"/>
          <w:szCs w:val="28"/>
        </w:rPr>
        <w:t>Храмов С.В.</w:t>
      </w:r>
      <w:r w:rsidR="002A0AF7">
        <w:rPr>
          <w:rFonts w:ascii="Times New Roman" w:hAnsi="Times New Roman" w:cs="Times New Roman"/>
          <w:bCs/>
          <w:iCs/>
          <w:sz w:val="28"/>
          <w:szCs w:val="28"/>
        </w:rPr>
        <w:t xml:space="preserve"> указал, что ЗАО «</w:t>
      </w:r>
      <w:proofErr w:type="spellStart"/>
      <w:r w:rsidR="002A0AF7">
        <w:rPr>
          <w:rFonts w:ascii="Times New Roman" w:hAnsi="Times New Roman" w:cs="Times New Roman"/>
          <w:bCs/>
          <w:iCs/>
          <w:sz w:val="28"/>
          <w:szCs w:val="28"/>
        </w:rPr>
        <w:t>Волгаэнергосбыт</w:t>
      </w:r>
      <w:proofErr w:type="spellEnd"/>
      <w:r w:rsidR="002A0AF7">
        <w:rPr>
          <w:rFonts w:ascii="Times New Roman" w:hAnsi="Times New Roman" w:cs="Times New Roman"/>
          <w:bCs/>
          <w:iCs/>
          <w:sz w:val="28"/>
          <w:szCs w:val="28"/>
        </w:rPr>
        <w:t xml:space="preserve">» совместно с управляющими компаниями активно </w:t>
      </w:r>
      <w:r w:rsidR="000C30EC">
        <w:rPr>
          <w:rFonts w:ascii="Times New Roman" w:hAnsi="Times New Roman" w:cs="Times New Roman"/>
          <w:bCs/>
          <w:iCs/>
          <w:sz w:val="28"/>
          <w:szCs w:val="28"/>
        </w:rPr>
        <w:t>ведут работы с населением</w:t>
      </w:r>
      <w:r w:rsidR="002A0AF7"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установки</w:t>
      </w:r>
      <w:r w:rsidR="009F6E57">
        <w:rPr>
          <w:rFonts w:ascii="Times New Roman" w:hAnsi="Times New Roman" w:cs="Times New Roman"/>
          <w:bCs/>
          <w:iCs/>
          <w:sz w:val="28"/>
          <w:szCs w:val="28"/>
        </w:rPr>
        <w:t xml:space="preserve"> и проверки</w:t>
      </w:r>
      <w:r w:rsidR="002A0AF7">
        <w:rPr>
          <w:rFonts w:ascii="Times New Roman" w:hAnsi="Times New Roman" w:cs="Times New Roman"/>
          <w:bCs/>
          <w:iCs/>
          <w:sz w:val="28"/>
          <w:szCs w:val="28"/>
        </w:rPr>
        <w:t xml:space="preserve"> индивидуальных приборов учета.</w:t>
      </w:r>
    </w:p>
    <w:p w:rsidR="002A0AF7" w:rsidRDefault="002A0AF7" w:rsidP="002A0AF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0AF7">
        <w:rPr>
          <w:rFonts w:ascii="Times New Roman" w:hAnsi="Times New Roman" w:cs="Times New Roman"/>
          <w:b/>
          <w:bCs/>
          <w:iCs/>
          <w:sz w:val="28"/>
          <w:szCs w:val="28"/>
        </w:rPr>
        <w:t>Теодорович М.Л.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предложил рекомендовать ЗАО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Волгаэнергосбыт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  </w:t>
      </w:r>
      <w:r w:rsidR="003E02BD">
        <w:rPr>
          <w:rFonts w:ascii="Times New Roman" w:hAnsi="Times New Roman" w:cs="Times New Roman"/>
          <w:bCs/>
          <w:iCs/>
          <w:sz w:val="28"/>
          <w:szCs w:val="28"/>
        </w:rPr>
        <w:t xml:space="preserve">создать электронный ресурс, где будут представлены 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 xml:space="preserve">актуальные </w:t>
      </w:r>
      <w:r w:rsidR="003E02BD">
        <w:rPr>
          <w:rFonts w:ascii="Times New Roman" w:hAnsi="Times New Roman" w:cs="Times New Roman"/>
          <w:bCs/>
          <w:iCs/>
          <w:sz w:val="28"/>
          <w:szCs w:val="28"/>
        </w:rPr>
        <w:t>цены организаций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E02BD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осуществляющи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3E02BD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установку и поверку индивидуальн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="003E02BD">
        <w:rPr>
          <w:rFonts w:ascii="Times New Roman" w:hAnsi="Times New Roman" w:cs="Times New Roman"/>
          <w:bCs/>
          <w:iCs/>
          <w:sz w:val="28"/>
          <w:szCs w:val="28"/>
        </w:rPr>
        <w:t xml:space="preserve"> прибор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3E02BD">
        <w:rPr>
          <w:rFonts w:ascii="Times New Roman" w:hAnsi="Times New Roman" w:cs="Times New Roman"/>
          <w:bCs/>
          <w:iCs/>
          <w:sz w:val="28"/>
          <w:szCs w:val="28"/>
        </w:rPr>
        <w:t xml:space="preserve"> учета.</w:t>
      </w:r>
    </w:p>
    <w:p w:rsidR="0025506C" w:rsidRDefault="0025506C" w:rsidP="002550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F52F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Слушали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(по </w:t>
      </w:r>
      <w:r w:rsidR="0059206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торому</w:t>
      </w:r>
      <w:r w:rsidRPr="007F52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вопросу)</w:t>
      </w:r>
      <w:r w:rsidRPr="007F52F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F9563D" w:rsidRDefault="0051748E" w:rsidP="00F9563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Гарин А.В.</w:t>
      </w:r>
      <w:r w:rsidR="00592068" w:rsidRPr="005248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1748E">
        <w:rPr>
          <w:rFonts w:ascii="Times New Roman" w:hAnsi="Times New Roman" w:cs="Times New Roman"/>
          <w:bCs/>
          <w:iCs/>
          <w:sz w:val="28"/>
          <w:szCs w:val="28"/>
        </w:rPr>
        <w:t>дол</w:t>
      </w:r>
      <w:r w:rsidR="00592068">
        <w:rPr>
          <w:rFonts w:ascii="Times New Roman" w:hAnsi="Times New Roman" w:cs="Times New Roman"/>
          <w:bCs/>
          <w:iCs/>
          <w:sz w:val="28"/>
          <w:szCs w:val="28"/>
        </w:rPr>
        <w:t xml:space="preserve">ожил, что </w:t>
      </w:r>
      <w:r w:rsidR="007417A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F9563D">
        <w:rPr>
          <w:rFonts w:ascii="Times New Roman" w:hAnsi="Times New Roman" w:cs="Times New Roman"/>
          <w:bCs/>
          <w:iCs/>
          <w:sz w:val="28"/>
          <w:szCs w:val="28"/>
        </w:rPr>
        <w:t xml:space="preserve">ПАО «МРСК Центра и Приволжья» за </w:t>
      </w:r>
      <w:r w:rsidR="00FA6A7E">
        <w:rPr>
          <w:rFonts w:ascii="Times New Roman" w:hAnsi="Times New Roman" w:cs="Times New Roman"/>
          <w:bCs/>
          <w:iCs/>
          <w:sz w:val="28"/>
          <w:szCs w:val="28"/>
        </w:rPr>
        <w:t>счет недоучета энергоресурса п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>ри</w:t>
      </w:r>
      <w:r w:rsidR="00FA6A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9563D">
        <w:rPr>
          <w:rFonts w:ascii="Times New Roman" w:hAnsi="Times New Roman" w:cs="Times New Roman"/>
          <w:bCs/>
          <w:iCs/>
          <w:sz w:val="28"/>
          <w:szCs w:val="28"/>
        </w:rPr>
        <w:t>определени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F9563D">
        <w:rPr>
          <w:rFonts w:ascii="Times New Roman" w:hAnsi="Times New Roman" w:cs="Times New Roman"/>
          <w:bCs/>
          <w:iCs/>
          <w:sz w:val="28"/>
          <w:szCs w:val="28"/>
        </w:rPr>
        <w:t xml:space="preserve"> полезного отпуска потребителям, проживающи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F9563D">
        <w:rPr>
          <w:rFonts w:ascii="Times New Roman" w:hAnsi="Times New Roman" w:cs="Times New Roman"/>
          <w:bCs/>
          <w:iCs/>
          <w:sz w:val="28"/>
          <w:szCs w:val="28"/>
        </w:rPr>
        <w:t xml:space="preserve"> в жилых домах, формируется огромный объем потерь электрической энергии. При этом</w:t>
      </w:r>
      <w:r w:rsidR="00BB7676">
        <w:rPr>
          <w:rFonts w:ascii="Times New Roman" w:hAnsi="Times New Roman" w:cs="Times New Roman"/>
          <w:bCs/>
          <w:iCs/>
          <w:sz w:val="28"/>
          <w:szCs w:val="28"/>
        </w:rPr>
        <w:t xml:space="preserve"> такого рода </w:t>
      </w:r>
      <w:r w:rsidR="00926A86">
        <w:rPr>
          <w:rFonts w:ascii="Times New Roman" w:hAnsi="Times New Roman" w:cs="Times New Roman"/>
          <w:bCs/>
          <w:iCs/>
          <w:sz w:val="28"/>
          <w:szCs w:val="28"/>
        </w:rPr>
        <w:t>недоучет сетевая организация отплачивает за свой счет. Этому способствует то, что граждане, потребляющее энергию, не имеют прописки в жилом помещении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>, в связи с че</w:t>
      </w:r>
      <w:r w:rsidR="00926A86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926A86">
        <w:rPr>
          <w:rFonts w:ascii="Times New Roman" w:hAnsi="Times New Roman" w:cs="Times New Roman"/>
          <w:bCs/>
          <w:iCs/>
          <w:sz w:val="28"/>
          <w:szCs w:val="28"/>
        </w:rPr>
        <w:t xml:space="preserve"> плата по нормативу за потребленный ресурс отсутствует. </w:t>
      </w:r>
      <w:r w:rsidR="00FA6A7E">
        <w:rPr>
          <w:rFonts w:ascii="Times New Roman" w:hAnsi="Times New Roman" w:cs="Times New Roman"/>
          <w:bCs/>
          <w:iCs/>
          <w:sz w:val="28"/>
          <w:szCs w:val="28"/>
        </w:rPr>
        <w:t xml:space="preserve">Кроме указанного, потребитель также имеет возможность исказить показания </w:t>
      </w:r>
      <w:r w:rsidR="00C45972">
        <w:rPr>
          <w:rFonts w:ascii="Times New Roman" w:hAnsi="Times New Roman" w:cs="Times New Roman"/>
          <w:bCs/>
          <w:iCs/>
          <w:sz w:val="28"/>
          <w:szCs w:val="28"/>
        </w:rPr>
        <w:t xml:space="preserve">счетчика </w:t>
      </w:r>
      <w:r w:rsidR="00FA6A7E">
        <w:rPr>
          <w:rFonts w:ascii="Times New Roman" w:hAnsi="Times New Roman" w:cs="Times New Roman"/>
          <w:bCs/>
          <w:iCs/>
          <w:sz w:val="28"/>
          <w:szCs w:val="28"/>
        </w:rPr>
        <w:t xml:space="preserve"> с использование магнитов, а также воспрепятствовать проведению проверки. В такой ситуации сетевая организация</w:t>
      </w:r>
      <w:r w:rsidR="00C45972">
        <w:rPr>
          <w:rFonts w:ascii="Times New Roman" w:hAnsi="Times New Roman" w:cs="Times New Roman"/>
          <w:bCs/>
          <w:iCs/>
          <w:sz w:val="28"/>
          <w:szCs w:val="28"/>
        </w:rPr>
        <w:t xml:space="preserve"> предлагает</w:t>
      </w:r>
      <w:r w:rsidR="00FA6A7E">
        <w:rPr>
          <w:rFonts w:ascii="Times New Roman" w:hAnsi="Times New Roman" w:cs="Times New Roman"/>
          <w:bCs/>
          <w:iCs/>
          <w:sz w:val="28"/>
          <w:szCs w:val="28"/>
        </w:rPr>
        <w:t xml:space="preserve"> своими силами </w:t>
      </w:r>
      <w:r w:rsidR="00C45972">
        <w:rPr>
          <w:rFonts w:ascii="Times New Roman" w:hAnsi="Times New Roman" w:cs="Times New Roman"/>
          <w:bCs/>
          <w:iCs/>
          <w:sz w:val="28"/>
          <w:szCs w:val="28"/>
        </w:rPr>
        <w:t>оснастить приборами учета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 xml:space="preserve"> ближайшие к жилому дому опоры воздушных линий электропередач</w:t>
      </w:r>
      <w:r w:rsidR="00C4597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0C30EC">
        <w:rPr>
          <w:rFonts w:ascii="Times New Roman" w:hAnsi="Times New Roman" w:cs="Times New Roman"/>
          <w:bCs/>
          <w:iCs/>
          <w:sz w:val="28"/>
          <w:szCs w:val="28"/>
        </w:rPr>
        <w:t>в целях корректирования объемов</w:t>
      </w:r>
      <w:r w:rsidR="00C4597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30EC">
        <w:rPr>
          <w:rFonts w:ascii="Times New Roman" w:hAnsi="Times New Roman" w:cs="Times New Roman"/>
          <w:bCs/>
          <w:iCs/>
          <w:sz w:val="28"/>
          <w:szCs w:val="28"/>
        </w:rPr>
        <w:t xml:space="preserve">электрической энергии </w:t>
      </w:r>
      <w:r w:rsidR="00C45972">
        <w:rPr>
          <w:rFonts w:ascii="Times New Roman" w:hAnsi="Times New Roman" w:cs="Times New Roman"/>
          <w:bCs/>
          <w:iCs/>
          <w:sz w:val="28"/>
          <w:szCs w:val="28"/>
        </w:rPr>
        <w:t>с учетом технических потерь в линии. В случаях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45972">
        <w:rPr>
          <w:rFonts w:ascii="Times New Roman" w:hAnsi="Times New Roman" w:cs="Times New Roman"/>
          <w:bCs/>
          <w:iCs/>
          <w:sz w:val="28"/>
          <w:szCs w:val="28"/>
        </w:rPr>
        <w:t xml:space="preserve"> если абонент имеет прибор учета с истекш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C45972">
        <w:rPr>
          <w:rFonts w:ascii="Times New Roman" w:hAnsi="Times New Roman" w:cs="Times New Roman"/>
          <w:bCs/>
          <w:iCs/>
          <w:sz w:val="28"/>
          <w:szCs w:val="28"/>
        </w:rPr>
        <w:t xml:space="preserve">м </w:t>
      </w:r>
      <w:proofErr w:type="spellStart"/>
      <w:r w:rsidR="00C45972">
        <w:rPr>
          <w:rFonts w:ascii="Times New Roman" w:hAnsi="Times New Roman" w:cs="Times New Roman"/>
          <w:bCs/>
          <w:iCs/>
          <w:sz w:val="28"/>
          <w:szCs w:val="28"/>
        </w:rPr>
        <w:t>межповерочным</w:t>
      </w:r>
      <w:proofErr w:type="spellEnd"/>
      <w:r w:rsidR="00C45972">
        <w:rPr>
          <w:rFonts w:ascii="Times New Roman" w:hAnsi="Times New Roman" w:cs="Times New Roman"/>
          <w:bCs/>
          <w:iCs/>
          <w:sz w:val="28"/>
          <w:szCs w:val="28"/>
        </w:rPr>
        <w:t xml:space="preserve"> интервалом, ему будет предложено в течени</w:t>
      </w:r>
      <w:r w:rsidR="002639D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C45972">
        <w:rPr>
          <w:rFonts w:ascii="Times New Roman" w:hAnsi="Times New Roman" w:cs="Times New Roman"/>
          <w:bCs/>
          <w:iCs/>
          <w:sz w:val="28"/>
          <w:szCs w:val="28"/>
        </w:rPr>
        <w:t xml:space="preserve"> дву</w:t>
      </w:r>
      <w:r w:rsidR="000C30EC">
        <w:rPr>
          <w:rFonts w:ascii="Times New Roman" w:hAnsi="Times New Roman" w:cs="Times New Roman"/>
          <w:bCs/>
          <w:iCs/>
          <w:sz w:val="28"/>
          <w:szCs w:val="28"/>
        </w:rPr>
        <w:t>х месяцев приобрести надлежащих</w:t>
      </w:r>
      <w:r w:rsidR="00C45972">
        <w:rPr>
          <w:rFonts w:ascii="Times New Roman" w:hAnsi="Times New Roman" w:cs="Times New Roman"/>
          <w:bCs/>
          <w:iCs/>
          <w:sz w:val="28"/>
          <w:szCs w:val="28"/>
        </w:rPr>
        <w:t xml:space="preserve"> пробор учета, в противном случае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 xml:space="preserve"> - через 5 дней с момента неисполнения</w:t>
      </w:r>
      <w:r w:rsidR="00C45972">
        <w:rPr>
          <w:rFonts w:ascii="Times New Roman" w:hAnsi="Times New Roman" w:cs="Times New Roman"/>
          <w:bCs/>
          <w:iCs/>
          <w:sz w:val="28"/>
          <w:szCs w:val="28"/>
        </w:rPr>
        <w:t xml:space="preserve"> данных действий сетевой организацией за свой счет устанавливается счетчик на границе балансовой принадлежности.</w:t>
      </w:r>
    </w:p>
    <w:p w:rsidR="00C45972" w:rsidRPr="00F9563D" w:rsidRDefault="00C45972" w:rsidP="00F9563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5972">
        <w:rPr>
          <w:rFonts w:ascii="Times New Roman" w:hAnsi="Times New Roman" w:cs="Times New Roman"/>
          <w:b/>
          <w:bCs/>
          <w:iCs/>
          <w:sz w:val="28"/>
          <w:szCs w:val="28"/>
        </w:rPr>
        <w:t>Щербаков А.А.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также отметил, что </w:t>
      </w:r>
      <w:r w:rsidR="002639D6">
        <w:rPr>
          <w:rFonts w:ascii="Times New Roman" w:hAnsi="Times New Roman" w:cs="Times New Roman"/>
          <w:bCs/>
          <w:iCs/>
          <w:sz w:val="28"/>
          <w:szCs w:val="28"/>
        </w:rPr>
        <w:t>жилищное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законодательство </w:t>
      </w:r>
      <w:r w:rsidR="002639D6">
        <w:rPr>
          <w:rFonts w:ascii="Times New Roman" w:hAnsi="Times New Roman" w:cs="Times New Roman"/>
          <w:bCs/>
          <w:iCs/>
          <w:sz w:val="28"/>
          <w:szCs w:val="28"/>
        </w:rPr>
        <w:t>отличается от нормативно-правовых актов, действующих в сфере электроэнергетики. В частности, законодательство в сфере оказания коммунальных услуг прямо не предусматривает установку второго прибора учета.  Таким образом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2639D6">
        <w:rPr>
          <w:rFonts w:ascii="Times New Roman" w:hAnsi="Times New Roman" w:cs="Times New Roman"/>
          <w:bCs/>
          <w:iCs/>
          <w:sz w:val="28"/>
          <w:szCs w:val="28"/>
        </w:rPr>
        <w:t xml:space="preserve"> гарантирующий поставщик не может использовать показания счетчика, установленного на опоре воздушных линий электропередач. </w:t>
      </w:r>
    </w:p>
    <w:p w:rsidR="003B5F6A" w:rsidRPr="003B5F6A" w:rsidRDefault="002639D6" w:rsidP="0025506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2A0AF7">
        <w:rPr>
          <w:rFonts w:ascii="Times New Roman" w:hAnsi="Times New Roman" w:cs="Times New Roman"/>
          <w:b/>
          <w:bCs/>
          <w:iCs/>
          <w:sz w:val="28"/>
          <w:szCs w:val="28"/>
        </w:rPr>
        <w:t>Теодорович М.Л.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067AE">
        <w:rPr>
          <w:rFonts w:ascii="Times New Roman" w:hAnsi="Times New Roman" w:cs="Times New Roman"/>
          <w:bCs/>
          <w:iCs/>
          <w:sz w:val="28"/>
          <w:szCs w:val="28"/>
        </w:rPr>
        <w:t>отметил</w:t>
      </w:r>
      <w:r w:rsidR="00C20F83">
        <w:rPr>
          <w:rFonts w:ascii="Times New Roman" w:hAnsi="Times New Roman" w:cs="Times New Roman"/>
          <w:bCs/>
          <w:iCs/>
          <w:sz w:val="28"/>
          <w:szCs w:val="28"/>
        </w:rPr>
        <w:t xml:space="preserve">, что в предложенной ситуации </w:t>
      </w:r>
      <w:r w:rsidR="007067AE">
        <w:rPr>
          <w:rFonts w:ascii="Times New Roman" w:hAnsi="Times New Roman" w:cs="Times New Roman"/>
          <w:bCs/>
          <w:iCs/>
          <w:sz w:val="28"/>
          <w:szCs w:val="28"/>
        </w:rPr>
        <w:t>целесообразно устанавливать</w:t>
      </w:r>
      <w:bookmarkStart w:id="0" w:name="_GoBack"/>
      <w:bookmarkEnd w:id="0"/>
      <w:r w:rsidR="00C20F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20F83">
        <w:rPr>
          <w:rFonts w:ascii="Times New Roman" w:hAnsi="Times New Roman" w:cs="Times New Roman"/>
          <w:bCs/>
          <w:iCs/>
          <w:sz w:val="28"/>
          <w:szCs w:val="28"/>
        </w:rPr>
        <w:t>вандалостойкий</w:t>
      </w:r>
      <w:proofErr w:type="spellEnd"/>
      <w:r w:rsidR="00C20F83">
        <w:rPr>
          <w:rFonts w:ascii="Times New Roman" w:hAnsi="Times New Roman" w:cs="Times New Roman"/>
          <w:bCs/>
          <w:iCs/>
          <w:sz w:val="28"/>
          <w:szCs w:val="28"/>
        </w:rPr>
        <w:t xml:space="preserve"> прибор учета. Таким образом, для потребителя не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="00C20F83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необходимости устан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 xml:space="preserve">авливать свой </w:t>
      </w:r>
      <w:r w:rsidR="000C30EC">
        <w:rPr>
          <w:rFonts w:ascii="Times New Roman" w:hAnsi="Times New Roman" w:cs="Times New Roman"/>
          <w:bCs/>
          <w:iCs/>
          <w:sz w:val="28"/>
          <w:szCs w:val="28"/>
        </w:rPr>
        <w:t>прибор учета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 xml:space="preserve">, а как следствие, у потребителя не появятся </w:t>
      </w:r>
      <w:r w:rsidR="00C20F83">
        <w:rPr>
          <w:rFonts w:ascii="Times New Roman" w:hAnsi="Times New Roman" w:cs="Times New Roman"/>
          <w:bCs/>
          <w:iCs/>
          <w:sz w:val="28"/>
          <w:szCs w:val="28"/>
        </w:rPr>
        <w:t xml:space="preserve"> проблемы, связанные с технической составляющей счетчика, а также снятием показаний. Кроме этого, сетевая организация берет на себя риски неадекватного начисления платы за потреблённое электричество. Кроме всего прочего, учитывая противоречия в законодательной базе, </w:t>
      </w:r>
      <w:proofErr w:type="gramStart"/>
      <w:r w:rsidR="005214E8">
        <w:rPr>
          <w:rFonts w:ascii="Times New Roman" w:hAnsi="Times New Roman" w:cs="Times New Roman"/>
          <w:bCs/>
          <w:iCs/>
          <w:sz w:val="28"/>
          <w:szCs w:val="28"/>
        </w:rPr>
        <w:t>возможно</w:t>
      </w:r>
      <w:proofErr w:type="gramEnd"/>
      <w:r w:rsidR="00C20F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30EC">
        <w:rPr>
          <w:rFonts w:ascii="Times New Roman" w:hAnsi="Times New Roman" w:cs="Times New Roman"/>
          <w:bCs/>
          <w:iCs/>
          <w:sz w:val="28"/>
          <w:szCs w:val="28"/>
        </w:rPr>
        <w:t>использовать при расчете</w:t>
      </w:r>
      <w:r w:rsidR="005214E8">
        <w:rPr>
          <w:rFonts w:ascii="Times New Roman" w:hAnsi="Times New Roman" w:cs="Times New Roman"/>
          <w:bCs/>
          <w:iCs/>
          <w:sz w:val="28"/>
          <w:szCs w:val="28"/>
        </w:rPr>
        <w:t xml:space="preserve"> платы </w:t>
      </w:r>
      <w:r w:rsidR="00C20F83">
        <w:rPr>
          <w:rFonts w:ascii="Times New Roman" w:hAnsi="Times New Roman" w:cs="Times New Roman"/>
          <w:bCs/>
          <w:iCs/>
          <w:sz w:val="28"/>
          <w:szCs w:val="28"/>
        </w:rPr>
        <w:t xml:space="preserve"> показания прибора </w:t>
      </w:r>
      <w:r w:rsidR="004D33EB">
        <w:rPr>
          <w:rFonts w:ascii="Times New Roman" w:hAnsi="Times New Roman" w:cs="Times New Roman"/>
          <w:bCs/>
          <w:iCs/>
          <w:sz w:val="28"/>
          <w:szCs w:val="28"/>
        </w:rPr>
        <w:t>учета, установленного абонентом. В случае возникновения спора, рассматрива</w:t>
      </w:r>
      <w:r w:rsidR="002E6E3E">
        <w:rPr>
          <w:rFonts w:ascii="Times New Roman" w:hAnsi="Times New Roman" w:cs="Times New Roman"/>
          <w:bCs/>
          <w:iCs/>
          <w:sz w:val="28"/>
          <w:szCs w:val="28"/>
        </w:rPr>
        <w:t>емого</w:t>
      </w:r>
      <w:r w:rsidR="004D33EB">
        <w:rPr>
          <w:rFonts w:ascii="Times New Roman" w:hAnsi="Times New Roman" w:cs="Times New Roman"/>
          <w:bCs/>
          <w:iCs/>
          <w:sz w:val="28"/>
          <w:szCs w:val="28"/>
        </w:rPr>
        <w:t xml:space="preserve"> в судебном порядке,</w:t>
      </w:r>
      <w:r w:rsidR="00C20F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E6E3E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</w:t>
      </w:r>
      <w:r w:rsidR="00C20F83">
        <w:rPr>
          <w:rFonts w:ascii="Times New Roman" w:hAnsi="Times New Roman" w:cs="Times New Roman"/>
          <w:bCs/>
          <w:iCs/>
          <w:sz w:val="28"/>
          <w:szCs w:val="28"/>
        </w:rPr>
        <w:t xml:space="preserve">настаивать на том, что </w:t>
      </w:r>
      <w:r w:rsidR="004D33EB">
        <w:rPr>
          <w:rFonts w:ascii="Times New Roman" w:hAnsi="Times New Roman" w:cs="Times New Roman"/>
          <w:bCs/>
          <w:iCs/>
          <w:sz w:val="28"/>
          <w:szCs w:val="28"/>
        </w:rPr>
        <w:t xml:space="preserve">показания </w:t>
      </w:r>
      <w:r w:rsidR="00C20F83">
        <w:rPr>
          <w:rFonts w:ascii="Times New Roman" w:hAnsi="Times New Roman" w:cs="Times New Roman"/>
          <w:bCs/>
          <w:iCs/>
          <w:sz w:val="28"/>
          <w:szCs w:val="28"/>
        </w:rPr>
        <w:t>счетчик</w:t>
      </w:r>
      <w:r w:rsidR="004D33E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C20F83">
        <w:rPr>
          <w:rFonts w:ascii="Times New Roman" w:hAnsi="Times New Roman" w:cs="Times New Roman"/>
          <w:bCs/>
          <w:iCs/>
          <w:sz w:val="28"/>
          <w:szCs w:val="28"/>
        </w:rPr>
        <w:t>, от</w:t>
      </w:r>
      <w:r w:rsidR="004D33EB">
        <w:rPr>
          <w:rFonts w:ascii="Times New Roman" w:hAnsi="Times New Roman" w:cs="Times New Roman"/>
          <w:bCs/>
          <w:iCs/>
          <w:sz w:val="28"/>
          <w:szCs w:val="28"/>
        </w:rPr>
        <w:t>ражающего</w:t>
      </w:r>
      <w:r w:rsidR="00C20F83">
        <w:rPr>
          <w:rFonts w:ascii="Times New Roman" w:hAnsi="Times New Roman" w:cs="Times New Roman"/>
          <w:bCs/>
          <w:iCs/>
          <w:sz w:val="28"/>
          <w:szCs w:val="28"/>
        </w:rPr>
        <w:t xml:space="preserve"> потреблённую</w:t>
      </w:r>
      <w:r w:rsidR="004D33EB">
        <w:rPr>
          <w:rFonts w:ascii="Times New Roman" w:hAnsi="Times New Roman" w:cs="Times New Roman"/>
          <w:bCs/>
          <w:iCs/>
          <w:sz w:val="28"/>
          <w:szCs w:val="28"/>
        </w:rPr>
        <w:t xml:space="preserve"> энергию, </w:t>
      </w:r>
      <w:r w:rsidR="002E6E3E">
        <w:rPr>
          <w:rFonts w:ascii="Times New Roman" w:hAnsi="Times New Roman" w:cs="Times New Roman"/>
          <w:bCs/>
          <w:iCs/>
          <w:sz w:val="28"/>
          <w:szCs w:val="28"/>
        </w:rPr>
        <w:t>не</w:t>
      </w:r>
      <w:r w:rsidR="004D33EB">
        <w:rPr>
          <w:rFonts w:ascii="Times New Roman" w:hAnsi="Times New Roman" w:cs="Times New Roman"/>
          <w:bCs/>
          <w:iCs/>
          <w:sz w:val="28"/>
          <w:szCs w:val="28"/>
        </w:rPr>
        <w:t xml:space="preserve">достоверны, </w:t>
      </w:r>
      <w:r w:rsidR="002E6E3E">
        <w:rPr>
          <w:rFonts w:ascii="Times New Roman" w:hAnsi="Times New Roman" w:cs="Times New Roman"/>
          <w:bCs/>
          <w:iCs/>
          <w:sz w:val="28"/>
          <w:szCs w:val="28"/>
        </w:rPr>
        <w:t xml:space="preserve"> в то  время как надлежащими являются показания, отраженные прибором учета, </w:t>
      </w:r>
      <w:r w:rsidR="004D33EB">
        <w:rPr>
          <w:rFonts w:ascii="Times New Roman" w:hAnsi="Times New Roman" w:cs="Times New Roman"/>
          <w:bCs/>
          <w:iCs/>
          <w:sz w:val="28"/>
          <w:szCs w:val="28"/>
        </w:rPr>
        <w:t>расположен</w:t>
      </w:r>
      <w:r w:rsidR="002E6E3E">
        <w:rPr>
          <w:rFonts w:ascii="Times New Roman" w:hAnsi="Times New Roman" w:cs="Times New Roman"/>
          <w:bCs/>
          <w:iCs/>
          <w:sz w:val="28"/>
          <w:szCs w:val="28"/>
        </w:rPr>
        <w:t>ным</w:t>
      </w:r>
      <w:r w:rsidR="004D33EB">
        <w:rPr>
          <w:rFonts w:ascii="Times New Roman" w:hAnsi="Times New Roman" w:cs="Times New Roman"/>
          <w:bCs/>
          <w:iCs/>
          <w:sz w:val="28"/>
          <w:szCs w:val="28"/>
        </w:rPr>
        <w:t xml:space="preserve"> на опоре. В связи с чем, рекомендовал ПАО «МРСК Центра и Приволжья» разработать предложения относительно оснащения приборами учета электроэнергии объектов потребителей. </w:t>
      </w:r>
    </w:p>
    <w:p w:rsidR="001F6F19" w:rsidRDefault="001F6F19" w:rsidP="00416BA9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C30EC" w:rsidRDefault="000C30EC" w:rsidP="00F42EBB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C30EC" w:rsidRDefault="000C30EC" w:rsidP="00F42EBB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05F81" w:rsidRDefault="007A2A22" w:rsidP="00F42EBB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F52F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Решили:</w:t>
      </w:r>
    </w:p>
    <w:p w:rsidR="004A79A5" w:rsidRDefault="004A79A5" w:rsidP="00F42EBB">
      <w:pPr>
        <w:pStyle w:val="a3"/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D33EB">
        <w:rPr>
          <w:rFonts w:ascii="Times New Roman" w:hAnsi="Times New Roman" w:cs="Times New Roman"/>
          <w:bCs/>
          <w:iCs/>
          <w:sz w:val="28"/>
          <w:szCs w:val="28"/>
        </w:rPr>
        <w:t>рекомендовать некоммерческому партнёрству</w:t>
      </w:r>
      <w:r w:rsidR="004D33EB" w:rsidRPr="00735136">
        <w:rPr>
          <w:rFonts w:ascii="Times New Roman" w:hAnsi="Times New Roman" w:cs="Times New Roman"/>
          <w:bCs/>
          <w:iCs/>
          <w:sz w:val="28"/>
          <w:szCs w:val="28"/>
        </w:rPr>
        <w:t xml:space="preserve"> «Национальная ассоциация организаций ЖКХ»</w:t>
      </w:r>
      <w:r w:rsidR="004D33EB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организовать работу по взаимодействию с председателями жилых домов и администрациями районов относительно законности взимания платежей организациями, оказывающи</w:t>
      </w:r>
      <w:r w:rsidR="002E6E3E">
        <w:rPr>
          <w:rFonts w:ascii="Times New Roman" w:hAnsi="Times New Roman" w:cs="Times New Roman"/>
          <w:bCs/>
          <w:iCs/>
          <w:sz w:val="28"/>
          <w:szCs w:val="28"/>
        </w:rPr>
        <w:t xml:space="preserve">ми услуги, </w:t>
      </w:r>
      <w:proofErr w:type="spellStart"/>
      <w:r w:rsidR="002E6E3E">
        <w:rPr>
          <w:rFonts w:ascii="Times New Roman" w:hAnsi="Times New Roman" w:cs="Times New Roman"/>
          <w:bCs/>
          <w:iCs/>
          <w:sz w:val="28"/>
          <w:szCs w:val="28"/>
        </w:rPr>
        <w:t>невключенные</w:t>
      </w:r>
      <w:proofErr w:type="spellEnd"/>
      <w:r w:rsidR="004D33EB">
        <w:rPr>
          <w:rFonts w:ascii="Times New Roman" w:hAnsi="Times New Roman" w:cs="Times New Roman"/>
          <w:bCs/>
          <w:iCs/>
          <w:sz w:val="28"/>
          <w:szCs w:val="28"/>
        </w:rPr>
        <w:t xml:space="preserve"> в перечень коммунальных услуг</w:t>
      </w:r>
      <w:r w:rsidR="00A67A6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D33EB" w:rsidRPr="004A79A5" w:rsidRDefault="004D33EB" w:rsidP="00F42EBB">
      <w:pPr>
        <w:pStyle w:val="a3"/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предложил рекомендовать </w:t>
      </w:r>
      <w:r w:rsidR="002E6E3E">
        <w:rPr>
          <w:rFonts w:ascii="Times New Roman" w:hAnsi="Times New Roman" w:cs="Times New Roman"/>
          <w:bCs/>
          <w:iCs/>
          <w:sz w:val="28"/>
          <w:szCs w:val="28"/>
        </w:rPr>
        <w:t>ЗАО «</w:t>
      </w:r>
      <w:proofErr w:type="spellStart"/>
      <w:r w:rsidR="002E6E3E">
        <w:rPr>
          <w:rFonts w:ascii="Times New Roman" w:hAnsi="Times New Roman" w:cs="Times New Roman"/>
          <w:bCs/>
          <w:iCs/>
          <w:sz w:val="28"/>
          <w:szCs w:val="28"/>
        </w:rPr>
        <w:t>Волгаэнергосбыт</w:t>
      </w:r>
      <w:proofErr w:type="spellEnd"/>
      <w:r w:rsidR="002E6E3E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C30EC">
        <w:rPr>
          <w:rFonts w:ascii="Times New Roman" w:hAnsi="Times New Roman" w:cs="Times New Roman"/>
          <w:bCs/>
          <w:iCs/>
          <w:sz w:val="28"/>
          <w:szCs w:val="28"/>
        </w:rPr>
        <w:t xml:space="preserve"> рассмотреть вопрос о  создании электронного</w:t>
      </w:r>
      <w:r w:rsidR="002E6E3E">
        <w:rPr>
          <w:rFonts w:ascii="Times New Roman" w:hAnsi="Times New Roman" w:cs="Times New Roman"/>
          <w:bCs/>
          <w:iCs/>
          <w:sz w:val="28"/>
          <w:szCs w:val="28"/>
        </w:rPr>
        <w:t xml:space="preserve"> ресурс</w:t>
      </w:r>
      <w:r w:rsidR="000C30EC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2E6E3E">
        <w:rPr>
          <w:rFonts w:ascii="Times New Roman" w:hAnsi="Times New Roman" w:cs="Times New Roman"/>
          <w:bCs/>
          <w:iCs/>
          <w:sz w:val="28"/>
          <w:szCs w:val="28"/>
        </w:rPr>
        <w:t>, где будут представлены актуальные цены организаций,  осуществляющих установку и поверку индивидуальных приборов учета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D33EB" w:rsidRDefault="004A79A5" w:rsidP="00F42EBB">
      <w:pPr>
        <w:pStyle w:val="a3"/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D33EB">
        <w:rPr>
          <w:rFonts w:ascii="Times New Roman" w:hAnsi="Times New Roman" w:cs="Times New Roman"/>
          <w:bCs/>
          <w:iCs/>
          <w:sz w:val="28"/>
          <w:szCs w:val="28"/>
        </w:rPr>
        <w:t>рекомендовать ПАО «МРСК Центра и Приволжья» разработать предложения относительно оснащения приборами учета электроэнергии объектов потребителей</w:t>
      </w:r>
      <w:r w:rsidR="004D33EB">
        <w:rPr>
          <w:rFonts w:ascii="Times New Roman" w:hAnsi="Times New Roman" w:cs="Times New Roman"/>
          <w:bCs/>
          <w:iCs/>
          <w:sz w:val="28"/>
          <w:szCs w:val="28"/>
        </w:rPr>
        <w:tab/>
        <w:t>.</w:t>
      </w:r>
    </w:p>
    <w:p w:rsidR="00D77390" w:rsidRDefault="00D77390" w:rsidP="00F42EBB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79A5" w:rsidRPr="007F52F8" w:rsidRDefault="004A79A5" w:rsidP="00F42EBB">
      <w:pPr>
        <w:spacing w:after="0" w:line="240" w:lineRule="auto"/>
        <w:ind w:left="284"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B753B" w:rsidRPr="007F52F8" w:rsidRDefault="008B753B" w:rsidP="00F42EBB">
      <w:pPr>
        <w:spacing w:after="0" w:line="240" w:lineRule="auto"/>
        <w:ind w:left="284" w:right="-284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F52F8" w:rsidRDefault="008B753B" w:rsidP="00F42EBB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7F52F8">
        <w:rPr>
          <w:rFonts w:ascii="Times New Roman" w:hAnsi="Times New Roman" w:cs="Times New Roman"/>
          <w:sz w:val="28"/>
          <w:szCs w:val="28"/>
        </w:rPr>
        <w:t xml:space="preserve">Председательствующий   </w:t>
      </w:r>
      <w:r w:rsidR="00A97DE3">
        <w:rPr>
          <w:rFonts w:ascii="Times New Roman" w:hAnsi="Times New Roman" w:cs="Times New Roman"/>
          <w:sz w:val="28"/>
          <w:szCs w:val="28"/>
        </w:rPr>
        <w:t xml:space="preserve">       </w:t>
      </w:r>
      <w:r w:rsidR="00416B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7DE3">
        <w:rPr>
          <w:rFonts w:ascii="Times New Roman" w:hAnsi="Times New Roman" w:cs="Times New Roman"/>
          <w:sz w:val="28"/>
          <w:szCs w:val="28"/>
        </w:rPr>
        <w:t xml:space="preserve">  </w:t>
      </w:r>
      <w:r w:rsidR="00416BA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F52F8">
        <w:rPr>
          <w:rFonts w:ascii="Times New Roman" w:hAnsi="Times New Roman" w:cs="Times New Roman"/>
          <w:sz w:val="28"/>
          <w:szCs w:val="28"/>
        </w:rPr>
        <w:t xml:space="preserve"> </w:t>
      </w:r>
      <w:r w:rsidR="00A97DE3">
        <w:rPr>
          <w:rFonts w:ascii="Times New Roman" w:hAnsi="Times New Roman" w:cs="Times New Roman"/>
          <w:sz w:val="28"/>
          <w:szCs w:val="28"/>
        </w:rPr>
        <w:t xml:space="preserve">                М.Л. Теодоров</w:t>
      </w:r>
      <w:r w:rsidR="008B4CB4">
        <w:rPr>
          <w:rFonts w:ascii="Times New Roman" w:hAnsi="Times New Roman" w:cs="Times New Roman"/>
          <w:sz w:val="28"/>
          <w:szCs w:val="28"/>
        </w:rPr>
        <w:t>ич</w:t>
      </w:r>
    </w:p>
    <w:p w:rsidR="00A67A69" w:rsidRDefault="008B753B" w:rsidP="00A67A69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F52F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B753B" w:rsidRPr="007F52F8" w:rsidRDefault="008B753B" w:rsidP="00F42EBB">
      <w:pPr>
        <w:spacing w:after="0" w:line="240" w:lineRule="auto"/>
        <w:ind w:left="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7F52F8">
        <w:rPr>
          <w:rFonts w:ascii="Times New Roman" w:hAnsi="Times New Roman" w:cs="Times New Roman"/>
          <w:sz w:val="28"/>
          <w:szCs w:val="28"/>
        </w:rPr>
        <w:t>Секретарь</w:t>
      </w:r>
    </w:p>
    <w:p w:rsidR="00452823" w:rsidRPr="00D77390" w:rsidRDefault="008B753B" w:rsidP="00F42EBB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52F8">
        <w:rPr>
          <w:rFonts w:ascii="Times New Roman" w:hAnsi="Times New Roman" w:cs="Times New Roman"/>
          <w:sz w:val="28"/>
          <w:szCs w:val="28"/>
        </w:rPr>
        <w:t xml:space="preserve">Экспертного совета    </w:t>
      </w:r>
      <w:r w:rsidR="00416BA9">
        <w:rPr>
          <w:rFonts w:ascii="Times New Roman" w:hAnsi="Times New Roman" w:cs="Times New Roman"/>
          <w:sz w:val="28"/>
          <w:szCs w:val="28"/>
        </w:rPr>
        <w:t xml:space="preserve">        </w:t>
      </w:r>
      <w:r w:rsidR="00A97DE3">
        <w:rPr>
          <w:rFonts w:ascii="Times New Roman" w:hAnsi="Times New Roman" w:cs="Times New Roman"/>
          <w:sz w:val="28"/>
          <w:szCs w:val="28"/>
        </w:rPr>
        <w:t xml:space="preserve">     </w:t>
      </w:r>
      <w:r w:rsidRPr="007F52F8">
        <w:rPr>
          <w:rFonts w:ascii="Times New Roman" w:hAnsi="Times New Roman" w:cs="Times New Roman"/>
          <w:sz w:val="28"/>
          <w:szCs w:val="28"/>
        </w:rPr>
        <w:t xml:space="preserve">       </w:t>
      </w:r>
      <w:r w:rsidR="00A97DE3">
        <w:rPr>
          <w:rFonts w:ascii="Times New Roman" w:hAnsi="Times New Roman" w:cs="Times New Roman"/>
          <w:sz w:val="28"/>
          <w:szCs w:val="28"/>
        </w:rPr>
        <w:t xml:space="preserve">    </w:t>
      </w:r>
      <w:r w:rsidR="008B4C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6B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7DE3">
        <w:rPr>
          <w:rFonts w:ascii="Times New Roman" w:hAnsi="Times New Roman" w:cs="Times New Roman"/>
          <w:sz w:val="28"/>
          <w:szCs w:val="28"/>
        </w:rPr>
        <w:t xml:space="preserve">   </w:t>
      </w:r>
      <w:r w:rsidRPr="007F52F8">
        <w:rPr>
          <w:rFonts w:ascii="Times New Roman" w:hAnsi="Times New Roman" w:cs="Times New Roman"/>
          <w:sz w:val="28"/>
          <w:szCs w:val="28"/>
        </w:rPr>
        <w:t xml:space="preserve">                   Е.Е. Погодина </w:t>
      </w:r>
    </w:p>
    <w:sectPr w:rsidR="00452823" w:rsidRPr="00D77390" w:rsidSect="0031064E">
      <w:headerReference w:type="default" r:id="rId9"/>
      <w:pgSz w:w="11906" w:h="16838"/>
      <w:pgMar w:top="1134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AA" w:rsidRDefault="00777DAA" w:rsidP="00FB5CF5">
      <w:pPr>
        <w:spacing w:after="0" w:line="240" w:lineRule="auto"/>
      </w:pPr>
      <w:r>
        <w:separator/>
      </w:r>
    </w:p>
  </w:endnote>
  <w:endnote w:type="continuationSeparator" w:id="0">
    <w:p w:rsidR="00777DAA" w:rsidRDefault="00777DAA" w:rsidP="00FB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AA" w:rsidRDefault="00777DAA" w:rsidP="00FB5CF5">
      <w:pPr>
        <w:spacing w:after="0" w:line="240" w:lineRule="auto"/>
      </w:pPr>
      <w:r>
        <w:separator/>
      </w:r>
    </w:p>
  </w:footnote>
  <w:footnote w:type="continuationSeparator" w:id="0">
    <w:p w:rsidR="00777DAA" w:rsidRDefault="00777DAA" w:rsidP="00FB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9857883"/>
      <w:docPartObj>
        <w:docPartGallery w:val="Page Numbers (Top of Page)"/>
        <w:docPartUnique/>
      </w:docPartObj>
    </w:sdtPr>
    <w:sdtEndPr/>
    <w:sdtContent>
      <w:p w:rsidR="00FB5CF5" w:rsidRPr="00A17B36" w:rsidRDefault="00FB5CF5">
        <w:pPr>
          <w:pStyle w:val="a4"/>
          <w:jc w:val="center"/>
          <w:rPr>
            <w:rFonts w:ascii="Times New Roman" w:hAnsi="Times New Roman" w:cs="Times New Roman"/>
          </w:rPr>
        </w:pPr>
        <w:r w:rsidRPr="00A17B36">
          <w:rPr>
            <w:rFonts w:ascii="Times New Roman" w:hAnsi="Times New Roman" w:cs="Times New Roman"/>
          </w:rPr>
          <w:fldChar w:fldCharType="begin"/>
        </w:r>
        <w:r w:rsidRPr="00A17B36">
          <w:rPr>
            <w:rFonts w:ascii="Times New Roman" w:hAnsi="Times New Roman" w:cs="Times New Roman"/>
          </w:rPr>
          <w:instrText>PAGE   \* MERGEFORMAT</w:instrText>
        </w:r>
        <w:r w:rsidRPr="00A17B36">
          <w:rPr>
            <w:rFonts w:ascii="Times New Roman" w:hAnsi="Times New Roman" w:cs="Times New Roman"/>
          </w:rPr>
          <w:fldChar w:fldCharType="separate"/>
        </w:r>
        <w:r w:rsidR="007067AE">
          <w:rPr>
            <w:rFonts w:ascii="Times New Roman" w:hAnsi="Times New Roman" w:cs="Times New Roman"/>
            <w:noProof/>
          </w:rPr>
          <w:t>5</w:t>
        </w:r>
        <w:r w:rsidRPr="00A17B36">
          <w:rPr>
            <w:rFonts w:ascii="Times New Roman" w:hAnsi="Times New Roman" w:cs="Times New Roman"/>
          </w:rPr>
          <w:fldChar w:fldCharType="end"/>
        </w:r>
      </w:p>
    </w:sdtContent>
  </w:sdt>
  <w:p w:rsidR="00FB5CF5" w:rsidRPr="00A17B36" w:rsidRDefault="00FB5CF5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B66"/>
    <w:multiLevelType w:val="hybridMultilevel"/>
    <w:tmpl w:val="EE3C0C58"/>
    <w:lvl w:ilvl="0" w:tplc="38F0D4C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F6613"/>
    <w:multiLevelType w:val="hybridMultilevel"/>
    <w:tmpl w:val="B7164A9E"/>
    <w:lvl w:ilvl="0" w:tplc="F60234D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06046F"/>
    <w:multiLevelType w:val="hybridMultilevel"/>
    <w:tmpl w:val="974CD79A"/>
    <w:lvl w:ilvl="0" w:tplc="F7BA5CDA">
      <w:start w:val="1"/>
      <w:numFmt w:val="decimal"/>
      <w:lvlText w:val="%1."/>
      <w:lvlJc w:val="left"/>
      <w:pPr>
        <w:ind w:left="16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A44F9"/>
    <w:multiLevelType w:val="hybridMultilevel"/>
    <w:tmpl w:val="92F6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81CB3"/>
    <w:multiLevelType w:val="hybridMultilevel"/>
    <w:tmpl w:val="F21A6F30"/>
    <w:lvl w:ilvl="0" w:tplc="E2FA5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8708AA"/>
    <w:multiLevelType w:val="hybridMultilevel"/>
    <w:tmpl w:val="C5F61D6A"/>
    <w:lvl w:ilvl="0" w:tplc="AA9E24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6C"/>
    <w:rsid w:val="0000090A"/>
    <w:rsid w:val="00001267"/>
    <w:rsid w:val="00003058"/>
    <w:rsid w:val="00012738"/>
    <w:rsid w:val="0001479D"/>
    <w:rsid w:val="00017920"/>
    <w:rsid w:val="00022C6E"/>
    <w:rsid w:val="000232FB"/>
    <w:rsid w:val="00024A3B"/>
    <w:rsid w:val="00031886"/>
    <w:rsid w:val="00042A54"/>
    <w:rsid w:val="00045397"/>
    <w:rsid w:val="00053AB0"/>
    <w:rsid w:val="00055492"/>
    <w:rsid w:val="0006432E"/>
    <w:rsid w:val="00064453"/>
    <w:rsid w:val="00075720"/>
    <w:rsid w:val="00075B1C"/>
    <w:rsid w:val="00083061"/>
    <w:rsid w:val="00083428"/>
    <w:rsid w:val="00085D88"/>
    <w:rsid w:val="00090BCA"/>
    <w:rsid w:val="00092442"/>
    <w:rsid w:val="00094071"/>
    <w:rsid w:val="000B62F7"/>
    <w:rsid w:val="000B7170"/>
    <w:rsid w:val="000B7540"/>
    <w:rsid w:val="000C2360"/>
    <w:rsid w:val="000C2521"/>
    <w:rsid w:val="000C30EC"/>
    <w:rsid w:val="000C790C"/>
    <w:rsid w:val="000D28F6"/>
    <w:rsid w:val="000D42A0"/>
    <w:rsid w:val="000D49C6"/>
    <w:rsid w:val="000D667D"/>
    <w:rsid w:val="000E487D"/>
    <w:rsid w:val="000E654F"/>
    <w:rsid w:val="000F0055"/>
    <w:rsid w:val="000F341F"/>
    <w:rsid w:val="000F40F6"/>
    <w:rsid w:val="001006EA"/>
    <w:rsid w:val="00100C5F"/>
    <w:rsid w:val="001056BD"/>
    <w:rsid w:val="00106DF3"/>
    <w:rsid w:val="0011230F"/>
    <w:rsid w:val="00117AE9"/>
    <w:rsid w:val="001214B7"/>
    <w:rsid w:val="00143AE3"/>
    <w:rsid w:val="00153BBE"/>
    <w:rsid w:val="00174EAA"/>
    <w:rsid w:val="001752F2"/>
    <w:rsid w:val="001764B5"/>
    <w:rsid w:val="00180CA2"/>
    <w:rsid w:val="001836F7"/>
    <w:rsid w:val="001943F0"/>
    <w:rsid w:val="00195582"/>
    <w:rsid w:val="001B1BEF"/>
    <w:rsid w:val="001B21ED"/>
    <w:rsid w:val="001B35B1"/>
    <w:rsid w:val="001B4A88"/>
    <w:rsid w:val="001B4B4F"/>
    <w:rsid w:val="001C032C"/>
    <w:rsid w:val="001C0FCE"/>
    <w:rsid w:val="001C1243"/>
    <w:rsid w:val="001C5B71"/>
    <w:rsid w:val="001E091F"/>
    <w:rsid w:val="001E45F1"/>
    <w:rsid w:val="001E6AC6"/>
    <w:rsid w:val="001E7977"/>
    <w:rsid w:val="001F07FB"/>
    <w:rsid w:val="001F232D"/>
    <w:rsid w:val="001F6F19"/>
    <w:rsid w:val="00217680"/>
    <w:rsid w:val="00223419"/>
    <w:rsid w:val="002236D3"/>
    <w:rsid w:val="002310CD"/>
    <w:rsid w:val="00236908"/>
    <w:rsid w:val="00243775"/>
    <w:rsid w:val="00247907"/>
    <w:rsid w:val="00247A3F"/>
    <w:rsid w:val="0025506C"/>
    <w:rsid w:val="002557BC"/>
    <w:rsid w:val="002639D6"/>
    <w:rsid w:val="0026404D"/>
    <w:rsid w:val="002651D7"/>
    <w:rsid w:val="00267CBB"/>
    <w:rsid w:val="00281021"/>
    <w:rsid w:val="00281A48"/>
    <w:rsid w:val="00284AAB"/>
    <w:rsid w:val="0029785F"/>
    <w:rsid w:val="002A0AF7"/>
    <w:rsid w:val="002A65F3"/>
    <w:rsid w:val="002B2BCF"/>
    <w:rsid w:val="002B3689"/>
    <w:rsid w:val="002B4599"/>
    <w:rsid w:val="002C1806"/>
    <w:rsid w:val="002D0388"/>
    <w:rsid w:val="002E6E3E"/>
    <w:rsid w:val="002E7173"/>
    <w:rsid w:val="002F759E"/>
    <w:rsid w:val="003029CC"/>
    <w:rsid w:val="0031064E"/>
    <w:rsid w:val="00312D08"/>
    <w:rsid w:val="0031672B"/>
    <w:rsid w:val="00323EFF"/>
    <w:rsid w:val="00325B4B"/>
    <w:rsid w:val="00327161"/>
    <w:rsid w:val="00332746"/>
    <w:rsid w:val="00340276"/>
    <w:rsid w:val="00360E1C"/>
    <w:rsid w:val="00362A08"/>
    <w:rsid w:val="00363401"/>
    <w:rsid w:val="003818E2"/>
    <w:rsid w:val="00381CB3"/>
    <w:rsid w:val="00381E7D"/>
    <w:rsid w:val="00391140"/>
    <w:rsid w:val="003A1FB5"/>
    <w:rsid w:val="003A3B0E"/>
    <w:rsid w:val="003A4371"/>
    <w:rsid w:val="003A47F1"/>
    <w:rsid w:val="003A53B5"/>
    <w:rsid w:val="003B0D28"/>
    <w:rsid w:val="003B5F6A"/>
    <w:rsid w:val="003C3CF3"/>
    <w:rsid w:val="003C543C"/>
    <w:rsid w:val="003C6D0A"/>
    <w:rsid w:val="003D3752"/>
    <w:rsid w:val="003E02BD"/>
    <w:rsid w:val="003E146A"/>
    <w:rsid w:val="003E403B"/>
    <w:rsid w:val="003F1313"/>
    <w:rsid w:val="003F511F"/>
    <w:rsid w:val="00401C67"/>
    <w:rsid w:val="00404973"/>
    <w:rsid w:val="00416BA9"/>
    <w:rsid w:val="00426859"/>
    <w:rsid w:val="00426911"/>
    <w:rsid w:val="00432A7E"/>
    <w:rsid w:val="00436C53"/>
    <w:rsid w:val="00437336"/>
    <w:rsid w:val="00442D79"/>
    <w:rsid w:val="0044310D"/>
    <w:rsid w:val="004458A4"/>
    <w:rsid w:val="0045185C"/>
    <w:rsid w:val="00452823"/>
    <w:rsid w:val="0046000B"/>
    <w:rsid w:val="00460A0B"/>
    <w:rsid w:val="004674E9"/>
    <w:rsid w:val="00473494"/>
    <w:rsid w:val="004768A7"/>
    <w:rsid w:val="0049379D"/>
    <w:rsid w:val="004A459F"/>
    <w:rsid w:val="004A79A5"/>
    <w:rsid w:val="004C6FD2"/>
    <w:rsid w:val="004D33EB"/>
    <w:rsid w:val="004E5EB6"/>
    <w:rsid w:val="004E62B4"/>
    <w:rsid w:val="004E6990"/>
    <w:rsid w:val="004F2F22"/>
    <w:rsid w:val="00500B39"/>
    <w:rsid w:val="00504F8B"/>
    <w:rsid w:val="00505ABB"/>
    <w:rsid w:val="00507770"/>
    <w:rsid w:val="00515112"/>
    <w:rsid w:val="0051748E"/>
    <w:rsid w:val="005206C0"/>
    <w:rsid w:val="005214E8"/>
    <w:rsid w:val="00524882"/>
    <w:rsid w:val="0052525E"/>
    <w:rsid w:val="005357DC"/>
    <w:rsid w:val="00536578"/>
    <w:rsid w:val="005410A9"/>
    <w:rsid w:val="00543195"/>
    <w:rsid w:val="00545347"/>
    <w:rsid w:val="005511C9"/>
    <w:rsid w:val="005512A7"/>
    <w:rsid w:val="005517BA"/>
    <w:rsid w:val="00555112"/>
    <w:rsid w:val="005616DF"/>
    <w:rsid w:val="00561A29"/>
    <w:rsid w:val="00563B0C"/>
    <w:rsid w:val="00576A92"/>
    <w:rsid w:val="00586A9D"/>
    <w:rsid w:val="00592068"/>
    <w:rsid w:val="0059282A"/>
    <w:rsid w:val="00593FC3"/>
    <w:rsid w:val="00597173"/>
    <w:rsid w:val="005A1711"/>
    <w:rsid w:val="005A2C22"/>
    <w:rsid w:val="005A36E1"/>
    <w:rsid w:val="005A7D52"/>
    <w:rsid w:val="005B5223"/>
    <w:rsid w:val="005D22E8"/>
    <w:rsid w:val="005D3921"/>
    <w:rsid w:val="005D63A5"/>
    <w:rsid w:val="005D7D64"/>
    <w:rsid w:val="005F115B"/>
    <w:rsid w:val="005F182F"/>
    <w:rsid w:val="006003B5"/>
    <w:rsid w:val="00600D7A"/>
    <w:rsid w:val="00603ABD"/>
    <w:rsid w:val="00632998"/>
    <w:rsid w:val="00633000"/>
    <w:rsid w:val="00635A8F"/>
    <w:rsid w:val="006478DA"/>
    <w:rsid w:val="0065559B"/>
    <w:rsid w:val="00656613"/>
    <w:rsid w:val="00661D51"/>
    <w:rsid w:val="00663149"/>
    <w:rsid w:val="00666066"/>
    <w:rsid w:val="006945DE"/>
    <w:rsid w:val="0069543E"/>
    <w:rsid w:val="006973C7"/>
    <w:rsid w:val="006A09D8"/>
    <w:rsid w:val="006A2CCC"/>
    <w:rsid w:val="006B05F9"/>
    <w:rsid w:val="006B23EC"/>
    <w:rsid w:val="006B24C5"/>
    <w:rsid w:val="006B6D4E"/>
    <w:rsid w:val="006B7DFD"/>
    <w:rsid w:val="006C262C"/>
    <w:rsid w:val="006C2981"/>
    <w:rsid w:val="006C2B91"/>
    <w:rsid w:val="006C693E"/>
    <w:rsid w:val="006D0694"/>
    <w:rsid w:val="006D3EAE"/>
    <w:rsid w:val="006D7E61"/>
    <w:rsid w:val="006F08DC"/>
    <w:rsid w:val="006F28C6"/>
    <w:rsid w:val="006F3523"/>
    <w:rsid w:val="006F4232"/>
    <w:rsid w:val="007062E9"/>
    <w:rsid w:val="00706755"/>
    <w:rsid w:val="007067AE"/>
    <w:rsid w:val="00707B89"/>
    <w:rsid w:val="00721A8C"/>
    <w:rsid w:val="00724D90"/>
    <w:rsid w:val="0072566E"/>
    <w:rsid w:val="00730C75"/>
    <w:rsid w:val="00735136"/>
    <w:rsid w:val="00737CDE"/>
    <w:rsid w:val="007417A4"/>
    <w:rsid w:val="007658C2"/>
    <w:rsid w:val="00765BBD"/>
    <w:rsid w:val="00777DAA"/>
    <w:rsid w:val="007936E5"/>
    <w:rsid w:val="00797684"/>
    <w:rsid w:val="007A2A22"/>
    <w:rsid w:val="007A5154"/>
    <w:rsid w:val="007B131C"/>
    <w:rsid w:val="007B5304"/>
    <w:rsid w:val="007C1AB9"/>
    <w:rsid w:val="007C5A3D"/>
    <w:rsid w:val="007D5D9E"/>
    <w:rsid w:val="007E2826"/>
    <w:rsid w:val="007E3893"/>
    <w:rsid w:val="007F52F8"/>
    <w:rsid w:val="00803066"/>
    <w:rsid w:val="00813981"/>
    <w:rsid w:val="00815CDB"/>
    <w:rsid w:val="00816307"/>
    <w:rsid w:val="00822CF7"/>
    <w:rsid w:val="008239F4"/>
    <w:rsid w:val="008248F9"/>
    <w:rsid w:val="00826EAD"/>
    <w:rsid w:val="008418D4"/>
    <w:rsid w:val="00846185"/>
    <w:rsid w:val="0086726C"/>
    <w:rsid w:val="0086791A"/>
    <w:rsid w:val="0087172D"/>
    <w:rsid w:val="008830A0"/>
    <w:rsid w:val="008870BA"/>
    <w:rsid w:val="008871DD"/>
    <w:rsid w:val="008964E2"/>
    <w:rsid w:val="008B2C36"/>
    <w:rsid w:val="008B4CB4"/>
    <w:rsid w:val="008B513C"/>
    <w:rsid w:val="008B73F4"/>
    <w:rsid w:val="008B753B"/>
    <w:rsid w:val="008B7815"/>
    <w:rsid w:val="008D2A70"/>
    <w:rsid w:val="008D5388"/>
    <w:rsid w:val="008D5C56"/>
    <w:rsid w:val="008E4E94"/>
    <w:rsid w:val="008E606C"/>
    <w:rsid w:val="008F14FD"/>
    <w:rsid w:val="009060BC"/>
    <w:rsid w:val="00906CDA"/>
    <w:rsid w:val="0091618F"/>
    <w:rsid w:val="00922987"/>
    <w:rsid w:val="0092679E"/>
    <w:rsid w:val="00926A86"/>
    <w:rsid w:val="00930BC0"/>
    <w:rsid w:val="00930F63"/>
    <w:rsid w:val="00931980"/>
    <w:rsid w:val="00932CF3"/>
    <w:rsid w:val="009359F4"/>
    <w:rsid w:val="00935B3D"/>
    <w:rsid w:val="00940590"/>
    <w:rsid w:val="00941A24"/>
    <w:rsid w:val="009434D5"/>
    <w:rsid w:val="00983173"/>
    <w:rsid w:val="0098664E"/>
    <w:rsid w:val="009877AD"/>
    <w:rsid w:val="009920F8"/>
    <w:rsid w:val="00993481"/>
    <w:rsid w:val="009B3002"/>
    <w:rsid w:val="009C5443"/>
    <w:rsid w:val="009C6E64"/>
    <w:rsid w:val="009D257A"/>
    <w:rsid w:val="009E2ED9"/>
    <w:rsid w:val="009E6AB8"/>
    <w:rsid w:val="009F6E57"/>
    <w:rsid w:val="009F73A8"/>
    <w:rsid w:val="00A01EC5"/>
    <w:rsid w:val="00A075FF"/>
    <w:rsid w:val="00A141A3"/>
    <w:rsid w:val="00A14614"/>
    <w:rsid w:val="00A15C08"/>
    <w:rsid w:val="00A17B36"/>
    <w:rsid w:val="00A2347D"/>
    <w:rsid w:val="00A249EC"/>
    <w:rsid w:val="00A24B0F"/>
    <w:rsid w:val="00A2568B"/>
    <w:rsid w:val="00A2576C"/>
    <w:rsid w:val="00A328A8"/>
    <w:rsid w:val="00A46ABA"/>
    <w:rsid w:val="00A5549E"/>
    <w:rsid w:val="00A55F90"/>
    <w:rsid w:val="00A64A24"/>
    <w:rsid w:val="00A67A69"/>
    <w:rsid w:val="00A704C0"/>
    <w:rsid w:val="00A7400E"/>
    <w:rsid w:val="00A80308"/>
    <w:rsid w:val="00A82B52"/>
    <w:rsid w:val="00A85A75"/>
    <w:rsid w:val="00A87B38"/>
    <w:rsid w:val="00A90CAD"/>
    <w:rsid w:val="00A92F79"/>
    <w:rsid w:val="00A96500"/>
    <w:rsid w:val="00A97DE3"/>
    <w:rsid w:val="00AA1C7E"/>
    <w:rsid w:val="00AA1FD0"/>
    <w:rsid w:val="00AA3822"/>
    <w:rsid w:val="00AA617E"/>
    <w:rsid w:val="00AB249B"/>
    <w:rsid w:val="00AB2E90"/>
    <w:rsid w:val="00AB3218"/>
    <w:rsid w:val="00AB5AB0"/>
    <w:rsid w:val="00AB605C"/>
    <w:rsid w:val="00AC1D26"/>
    <w:rsid w:val="00AD1EBE"/>
    <w:rsid w:val="00AE4612"/>
    <w:rsid w:val="00AE4BC6"/>
    <w:rsid w:val="00AF5232"/>
    <w:rsid w:val="00B00230"/>
    <w:rsid w:val="00B00502"/>
    <w:rsid w:val="00B02423"/>
    <w:rsid w:val="00B05F81"/>
    <w:rsid w:val="00B10656"/>
    <w:rsid w:val="00B112FA"/>
    <w:rsid w:val="00B17802"/>
    <w:rsid w:val="00B20C1B"/>
    <w:rsid w:val="00B36AE5"/>
    <w:rsid w:val="00B41AEF"/>
    <w:rsid w:val="00B42C9F"/>
    <w:rsid w:val="00B455C1"/>
    <w:rsid w:val="00B50D06"/>
    <w:rsid w:val="00B50F14"/>
    <w:rsid w:val="00B60625"/>
    <w:rsid w:val="00B60BD7"/>
    <w:rsid w:val="00B63579"/>
    <w:rsid w:val="00B636A9"/>
    <w:rsid w:val="00B65517"/>
    <w:rsid w:val="00B770E2"/>
    <w:rsid w:val="00B83238"/>
    <w:rsid w:val="00B84567"/>
    <w:rsid w:val="00B86474"/>
    <w:rsid w:val="00B877F6"/>
    <w:rsid w:val="00B90127"/>
    <w:rsid w:val="00B961E9"/>
    <w:rsid w:val="00B97A00"/>
    <w:rsid w:val="00BA191F"/>
    <w:rsid w:val="00BA239C"/>
    <w:rsid w:val="00BA4582"/>
    <w:rsid w:val="00BB0A41"/>
    <w:rsid w:val="00BB1728"/>
    <w:rsid w:val="00BB7676"/>
    <w:rsid w:val="00BC75C7"/>
    <w:rsid w:val="00BC7B4C"/>
    <w:rsid w:val="00BE056C"/>
    <w:rsid w:val="00BE7F4A"/>
    <w:rsid w:val="00BF0702"/>
    <w:rsid w:val="00BF3589"/>
    <w:rsid w:val="00C100F3"/>
    <w:rsid w:val="00C13877"/>
    <w:rsid w:val="00C17285"/>
    <w:rsid w:val="00C20F83"/>
    <w:rsid w:val="00C34C9D"/>
    <w:rsid w:val="00C44F32"/>
    <w:rsid w:val="00C45972"/>
    <w:rsid w:val="00C527CB"/>
    <w:rsid w:val="00C53B41"/>
    <w:rsid w:val="00C63B0E"/>
    <w:rsid w:val="00C747BE"/>
    <w:rsid w:val="00C809DB"/>
    <w:rsid w:val="00C85980"/>
    <w:rsid w:val="00C90A33"/>
    <w:rsid w:val="00C9482E"/>
    <w:rsid w:val="00C95E1D"/>
    <w:rsid w:val="00C96A23"/>
    <w:rsid w:val="00C96ED9"/>
    <w:rsid w:val="00CB2035"/>
    <w:rsid w:val="00CB6FE0"/>
    <w:rsid w:val="00CD0C64"/>
    <w:rsid w:val="00CD156A"/>
    <w:rsid w:val="00CD3303"/>
    <w:rsid w:val="00CD5992"/>
    <w:rsid w:val="00CD684E"/>
    <w:rsid w:val="00CE4D1A"/>
    <w:rsid w:val="00CE7D1E"/>
    <w:rsid w:val="00CF67BF"/>
    <w:rsid w:val="00D0259B"/>
    <w:rsid w:val="00D07A3C"/>
    <w:rsid w:val="00D114A3"/>
    <w:rsid w:val="00D139CC"/>
    <w:rsid w:val="00D16437"/>
    <w:rsid w:val="00D16B9F"/>
    <w:rsid w:val="00D20068"/>
    <w:rsid w:val="00D208C4"/>
    <w:rsid w:val="00D20A68"/>
    <w:rsid w:val="00D225BF"/>
    <w:rsid w:val="00D23423"/>
    <w:rsid w:val="00D23997"/>
    <w:rsid w:val="00D23C92"/>
    <w:rsid w:val="00D30050"/>
    <w:rsid w:val="00D31F92"/>
    <w:rsid w:val="00D323AA"/>
    <w:rsid w:val="00D32755"/>
    <w:rsid w:val="00D35FFA"/>
    <w:rsid w:val="00D50B39"/>
    <w:rsid w:val="00D50FFE"/>
    <w:rsid w:val="00D51478"/>
    <w:rsid w:val="00D550ED"/>
    <w:rsid w:val="00D55F15"/>
    <w:rsid w:val="00D563ED"/>
    <w:rsid w:val="00D77162"/>
    <w:rsid w:val="00D77390"/>
    <w:rsid w:val="00D8036E"/>
    <w:rsid w:val="00D86160"/>
    <w:rsid w:val="00D91323"/>
    <w:rsid w:val="00DA7859"/>
    <w:rsid w:val="00DB1703"/>
    <w:rsid w:val="00DB2188"/>
    <w:rsid w:val="00DB2D90"/>
    <w:rsid w:val="00DC2446"/>
    <w:rsid w:val="00DD1C31"/>
    <w:rsid w:val="00DD21F4"/>
    <w:rsid w:val="00DD7767"/>
    <w:rsid w:val="00E04B31"/>
    <w:rsid w:val="00E04E73"/>
    <w:rsid w:val="00E0647F"/>
    <w:rsid w:val="00E12D4A"/>
    <w:rsid w:val="00E16D18"/>
    <w:rsid w:val="00E207CC"/>
    <w:rsid w:val="00E24590"/>
    <w:rsid w:val="00E25DB0"/>
    <w:rsid w:val="00E27AE6"/>
    <w:rsid w:val="00E3149B"/>
    <w:rsid w:val="00E4050A"/>
    <w:rsid w:val="00E41045"/>
    <w:rsid w:val="00E44FFE"/>
    <w:rsid w:val="00E51E62"/>
    <w:rsid w:val="00E56276"/>
    <w:rsid w:val="00E60F32"/>
    <w:rsid w:val="00E64C07"/>
    <w:rsid w:val="00E66A2E"/>
    <w:rsid w:val="00E72572"/>
    <w:rsid w:val="00E73ABB"/>
    <w:rsid w:val="00E73FD7"/>
    <w:rsid w:val="00E7556C"/>
    <w:rsid w:val="00E85C43"/>
    <w:rsid w:val="00E86875"/>
    <w:rsid w:val="00E93E4E"/>
    <w:rsid w:val="00E94813"/>
    <w:rsid w:val="00E951E2"/>
    <w:rsid w:val="00EB2A90"/>
    <w:rsid w:val="00EB330A"/>
    <w:rsid w:val="00EB3581"/>
    <w:rsid w:val="00ED18D9"/>
    <w:rsid w:val="00EE4307"/>
    <w:rsid w:val="00EE781E"/>
    <w:rsid w:val="00EF3955"/>
    <w:rsid w:val="00EF3EAD"/>
    <w:rsid w:val="00EF40DF"/>
    <w:rsid w:val="00EF6EA9"/>
    <w:rsid w:val="00F003DB"/>
    <w:rsid w:val="00F0357C"/>
    <w:rsid w:val="00F12AA3"/>
    <w:rsid w:val="00F12F66"/>
    <w:rsid w:val="00F35464"/>
    <w:rsid w:val="00F42962"/>
    <w:rsid w:val="00F42EBB"/>
    <w:rsid w:val="00F53BB8"/>
    <w:rsid w:val="00F5788C"/>
    <w:rsid w:val="00F62A4A"/>
    <w:rsid w:val="00F640D3"/>
    <w:rsid w:val="00F65BA6"/>
    <w:rsid w:val="00F71F28"/>
    <w:rsid w:val="00F74BAB"/>
    <w:rsid w:val="00F8542A"/>
    <w:rsid w:val="00F9099F"/>
    <w:rsid w:val="00F92992"/>
    <w:rsid w:val="00F9563D"/>
    <w:rsid w:val="00FA1114"/>
    <w:rsid w:val="00FA6A7E"/>
    <w:rsid w:val="00FB1412"/>
    <w:rsid w:val="00FB5CF5"/>
    <w:rsid w:val="00FB636A"/>
    <w:rsid w:val="00FD3925"/>
    <w:rsid w:val="00FD4769"/>
    <w:rsid w:val="00FF2687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CE4D1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4D1A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05F81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B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CF5"/>
  </w:style>
  <w:style w:type="paragraph" w:styleId="a6">
    <w:name w:val="footer"/>
    <w:basedOn w:val="a"/>
    <w:link w:val="a7"/>
    <w:uiPriority w:val="99"/>
    <w:unhideWhenUsed/>
    <w:rsid w:val="00FB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CF5"/>
  </w:style>
  <w:style w:type="paragraph" w:styleId="a8">
    <w:name w:val="Balloon Text"/>
    <w:basedOn w:val="a"/>
    <w:link w:val="a9"/>
    <w:uiPriority w:val="99"/>
    <w:semiHidden/>
    <w:unhideWhenUsed/>
    <w:rsid w:val="00A1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B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6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6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CE4D1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E4D1A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05F81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B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5CF5"/>
  </w:style>
  <w:style w:type="paragraph" w:styleId="a6">
    <w:name w:val="footer"/>
    <w:basedOn w:val="a"/>
    <w:link w:val="a7"/>
    <w:uiPriority w:val="99"/>
    <w:unhideWhenUsed/>
    <w:rsid w:val="00FB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CF5"/>
  </w:style>
  <w:style w:type="paragraph" w:styleId="a8">
    <w:name w:val="Balloon Text"/>
    <w:basedOn w:val="a"/>
    <w:link w:val="a9"/>
    <w:uiPriority w:val="99"/>
    <w:semiHidden/>
    <w:unhideWhenUsed/>
    <w:rsid w:val="00A1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B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6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9353-0288-48F3-88B0-CBD49752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Погодина Екатерина Евгеньевна</cp:lastModifiedBy>
  <cp:revision>5</cp:revision>
  <cp:lastPrinted>2016-12-16T12:24:00Z</cp:lastPrinted>
  <dcterms:created xsi:type="dcterms:W3CDTF">2016-12-15T15:17:00Z</dcterms:created>
  <dcterms:modified xsi:type="dcterms:W3CDTF">2016-12-29T10:36:00Z</dcterms:modified>
</cp:coreProperties>
</file>