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86" w:rsidRPr="005F2F90" w:rsidRDefault="00FD5486" w:rsidP="006100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F2F90">
        <w:rPr>
          <w:rFonts w:ascii="Times New Roman" w:hAnsi="Times New Roman" w:cs="Times New Roman"/>
          <w:b/>
          <w:sz w:val="26"/>
          <w:szCs w:val="26"/>
        </w:rPr>
        <w:t>Нижегородское</w:t>
      </w:r>
      <w:proofErr w:type="gramEnd"/>
      <w:r w:rsidRPr="005F2F90">
        <w:rPr>
          <w:rFonts w:ascii="Times New Roman" w:hAnsi="Times New Roman" w:cs="Times New Roman"/>
          <w:b/>
          <w:sz w:val="26"/>
          <w:szCs w:val="26"/>
        </w:rPr>
        <w:t xml:space="preserve"> УФАС России</w:t>
      </w:r>
    </w:p>
    <w:p w:rsidR="00FD5486" w:rsidRPr="005F2F90" w:rsidRDefault="002B1418" w:rsidP="0061009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61009A" w:rsidRPr="005F2F9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</w:t>
      </w:r>
      <w:r w:rsidR="0061009A" w:rsidRPr="005F2F90">
        <w:rPr>
          <w:rFonts w:ascii="Times New Roman" w:hAnsi="Times New Roman" w:cs="Times New Roman"/>
          <w:b/>
          <w:sz w:val="26"/>
          <w:szCs w:val="26"/>
        </w:rPr>
        <w:t xml:space="preserve">бря </w:t>
      </w:r>
      <w:r w:rsidR="00FD5486" w:rsidRPr="005F2F90">
        <w:rPr>
          <w:rFonts w:ascii="Times New Roman" w:hAnsi="Times New Roman" w:cs="Times New Roman"/>
          <w:b/>
          <w:sz w:val="26"/>
          <w:szCs w:val="26"/>
        </w:rPr>
        <w:t>2017</w:t>
      </w:r>
      <w:r w:rsidR="0061009A" w:rsidRPr="005F2F9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63CE1" w:rsidRPr="005F2F90" w:rsidRDefault="00663CE1" w:rsidP="006100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F2F90">
        <w:rPr>
          <w:rFonts w:ascii="Times New Roman" w:hAnsi="Times New Roman" w:cs="Times New Roman"/>
          <w:sz w:val="26"/>
          <w:szCs w:val="26"/>
        </w:rPr>
        <w:t>Общественные слушания практик применения антимонопольного законодательства, законодательства о рекламе и законодательства о государственных закупках на территории региона</w:t>
      </w:r>
    </w:p>
    <w:p w:rsidR="0061009A" w:rsidRPr="005F2F90" w:rsidRDefault="0061009A" w:rsidP="006100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D5486" w:rsidRPr="005F2F90" w:rsidRDefault="00FD5486" w:rsidP="006100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2F90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61009A" w:rsidRPr="005F2F90">
        <w:rPr>
          <w:rFonts w:ascii="Times New Roman" w:hAnsi="Times New Roman" w:cs="Times New Roman"/>
          <w:sz w:val="26"/>
          <w:szCs w:val="26"/>
        </w:rPr>
        <w:t>на тему:</w:t>
      </w:r>
    </w:p>
    <w:p w:rsidR="0061009A" w:rsidRPr="005F2F90" w:rsidRDefault="0061009A" w:rsidP="006100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F90">
        <w:rPr>
          <w:rFonts w:ascii="Times New Roman" w:hAnsi="Times New Roman" w:cs="Times New Roman"/>
          <w:b/>
          <w:sz w:val="26"/>
          <w:szCs w:val="26"/>
        </w:rPr>
        <w:t>«</w:t>
      </w:r>
      <w:r w:rsidR="002B1418" w:rsidRPr="002B1418">
        <w:rPr>
          <w:rFonts w:ascii="Times New Roman" w:hAnsi="Times New Roman" w:cs="Times New Roman"/>
          <w:b/>
          <w:iCs/>
          <w:sz w:val="26"/>
          <w:szCs w:val="26"/>
        </w:rPr>
        <w:t>Контроль рекламной деятельности на территории Нижегородской области в 2017 году</w:t>
      </w:r>
      <w:r w:rsidRPr="005F2F90">
        <w:rPr>
          <w:rFonts w:ascii="Times New Roman" w:hAnsi="Times New Roman" w:cs="Times New Roman"/>
          <w:b/>
          <w:sz w:val="26"/>
          <w:szCs w:val="26"/>
        </w:rPr>
        <w:t>»</w:t>
      </w:r>
    </w:p>
    <w:p w:rsidR="002360F8" w:rsidRDefault="002360F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360F8" w:rsidRDefault="002360F8" w:rsidP="004E48D7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Федеральная антимонопольная служба</w:t>
      </w:r>
      <w:r w:rsidR="002B1418">
        <w:rPr>
          <w:sz w:val="26"/>
          <w:szCs w:val="26"/>
        </w:rPr>
        <w:t xml:space="preserve"> и ее территориальные органы</w:t>
      </w:r>
      <w:r>
        <w:rPr>
          <w:sz w:val="26"/>
          <w:szCs w:val="26"/>
        </w:rPr>
        <w:t xml:space="preserve"> осуществля</w:t>
      </w:r>
      <w:r w:rsidR="002B1418">
        <w:rPr>
          <w:sz w:val="26"/>
          <w:szCs w:val="26"/>
        </w:rPr>
        <w:t>ют</w:t>
      </w:r>
      <w:r>
        <w:rPr>
          <w:sz w:val="26"/>
          <w:szCs w:val="26"/>
        </w:rPr>
        <w:t xml:space="preserve"> контроль и надзор за соблюдением требований законодательства РФ о рекламе.</w:t>
      </w:r>
    </w:p>
    <w:p w:rsidR="002B1418" w:rsidRDefault="002B1418" w:rsidP="00B1528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полномочиям антимонопольного органа в данной сфере отнесены:</w:t>
      </w:r>
    </w:p>
    <w:p w:rsidR="002B1418" w:rsidRDefault="002B1418" w:rsidP="002B1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предупреждение, выявление и пресечение нарушений физическими или юридическими лицами законодательства Российской Федерации о рекламе;</w:t>
      </w:r>
    </w:p>
    <w:p w:rsidR="002B1418" w:rsidRDefault="002B1418" w:rsidP="002B14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возбуждение и рассмотрение дел по признакам нарушения законодательства Российской Федерации о рекламе.</w:t>
      </w:r>
    </w:p>
    <w:p w:rsidR="0002297C" w:rsidRDefault="0002297C" w:rsidP="0002297C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положениями Федерального закона «О рекламе» </w:t>
      </w:r>
      <w:r w:rsidR="00B15285">
        <w:rPr>
          <w:sz w:val="26"/>
          <w:szCs w:val="26"/>
        </w:rPr>
        <w:t>д</w:t>
      </w:r>
      <w:r>
        <w:rPr>
          <w:sz w:val="26"/>
          <w:szCs w:val="26"/>
        </w:rPr>
        <w:t>ело может быть возбуждено по собственной инициативе ведомства, а также по представлению прокурора, обращению органа государственной власти или органа местного самоуправления, заявлению физического или юридического лица.</w:t>
      </w:r>
    </w:p>
    <w:p w:rsidR="0002297C" w:rsidRDefault="0002297C" w:rsidP="00022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Управлением подведены предварительные итоги работы за 2017 год.</w:t>
      </w:r>
    </w:p>
    <w:p w:rsidR="00B15285" w:rsidRDefault="0002297C" w:rsidP="00022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начало декабря настоящего года в Нижегородское УФАС России поступило 235 обращений </w:t>
      </w:r>
      <w:r w:rsidR="00B15285">
        <w:rPr>
          <w:rFonts w:ascii="Times New Roman" w:hAnsi="Times New Roman" w:cs="Times New Roman"/>
          <w:sz w:val="26"/>
          <w:szCs w:val="26"/>
        </w:rPr>
        <w:t>по фактам распространения рекламы</w:t>
      </w:r>
      <w:r>
        <w:rPr>
          <w:rFonts w:ascii="Times New Roman" w:hAnsi="Times New Roman" w:cs="Times New Roman"/>
          <w:sz w:val="26"/>
          <w:szCs w:val="26"/>
        </w:rPr>
        <w:t xml:space="preserve">, что на 16% </w:t>
      </w:r>
      <w:r w:rsidR="00505635">
        <w:rPr>
          <w:rFonts w:ascii="Times New Roman" w:hAnsi="Times New Roman" w:cs="Times New Roman"/>
          <w:sz w:val="26"/>
          <w:szCs w:val="26"/>
        </w:rPr>
        <w:t>ниж</w:t>
      </w:r>
      <w:r w:rsidR="00B15285">
        <w:rPr>
          <w:rFonts w:ascii="Times New Roman" w:hAnsi="Times New Roman" w:cs="Times New Roman"/>
          <w:sz w:val="26"/>
          <w:szCs w:val="26"/>
        </w:rPr>
        <w:t>е показателей 2016 года.</w:t>
      </w:r>
    </w:p>
    <w:p w:rsidR="00B15285" w:rsidRDefault="00B15285" w:rsidP="00022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528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01615" cy="3400425"/>
            <wp:effectExtent l="190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5285" w:rsidRDefault="00B15285" w:rsidP="00022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5285" w:rsidRDefault="00B15285" w:rsidP="00022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5635" w:rsidRDefault="00505635" w:rsidP="00022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5285" w:rsidRDefault="00B15285" w:rsidP="00B15285">
      <w:pPr>
        <w:pStyle w:val="ab"/>
        <w:tabs>
          <w:tab w:val="left" w:pos="9498"/>
        </w:tabs>
        <w:spacing w:after="0"/>
        <w:ind w:firstLine="567"/>
        <w:jc w:val="both"/>
        <w:rPr>
          <w:szCs w:val="28"/>
        </w:rPr>
      </w:pPr>
    </w:p>
    <w:p w:rsidR="00B15285" w:rsidRPr="00945275" w:rsidRDefault="00B15285" w:rsidP="00945275">
      <w:pPr>
        <w:pStyle w:val="a4"/>
        <w:spacing w:line="240" w:lineRule="auto"/>
        <w:ind w:firstLine="873"/>
        <w:rPr>
          <w:sz w:val="26"/>
          <w:szCs w:val="26"/>
        </w:rPr>
      </w:pPr>
      <w:r w:rsidRPr="00945275">
        <w:rPr>
          <w:sz w:val="26"/>
          <w:szCs w:val="26"/>
        </w:rPr>
        <w:lastRenderedPageBreak/>
        <w:t>Результаты рассмотрения обращений показывают</w:t>
      </w:r>
      <w:r w:rsidR="00945275">
        <w:rPr>
          <w:sz w:val="26"/>
          <w:szCs w:val="26"/>
        </w:rPr>
        <w:t xml:space="preserve"> следующее</w:t>
      </w:r>
      <w:r w:rsidRPr="00945275">
        <w:rPr>
          <w:sz w:val="26"/>
          <w:szCs w:val="26"/>
        </w:rPr>
        <w:t>:</w:t>
      </w:r>
    </w:p>
    <w:p w:rsidR="00945275" w:rsidRDefault="00B15285" w:rsidP="00945275">
      <w:pPr>
        <w:pStyle w:val="a4"/>
        <w:spacing w:line="240" w:lineRule="auto"/>
        <w:ind w:firstLine="873"/>
        <w:rPr>
          <w:sz w:val="26"/>
          <w:szCs w:val="26"/>
        </w:rPr>
      </w:pPr>
      <w:r w:rsidRPr="00945275">
        <w:rPr>
          <w:sz w:val="26"/>
          <w:szCs w:val="26"/>
        </w:rPr>
        <w:t>Из 235 поступивших обращений, п</w:t>
      </w:r>
      <w:r w:rsidR="00945275" w:rsidRPr="00945275">
        <w:rPr>
          <w:sz w:val="26"/>
          <w:szCs w:val="26"/>
        </w:rPr>
        <w:t>оводо</w:t>
      </w:r>
      <w:r w:rsidRPr="00945275">
        <w:rPr>
          <w:sz w:val="26"/>
          <w:szCs w:val="26"/>
        </w:rPr>
        <w:t>м для возбуждения дел послужило 83</w:t>
      </w:r>
      <w:r w:rsidR="00945275">
        <w:rPr>
          <w:sz w:val="26"/>
          <w:szCs w:val="26"/>
        </w:rPr>
        <w:t xml:space="preserve"> заявления, в отношении 152 жалоб вынесены решения об отказе в возбуждении дела.</w:t>
      </w:r>
    </w:p>
    <w:p w:rsidR="00945190" w:rsidRDefault="00945190" w:rsidP="00945190">
      <w:pPr>
        <w:pStyle w:val="a4"/>
        <w:spacing w:line="240" w:lineRule="auto"/>
        <w:ind w:firstLine="0"/>
        <w:rPr>
          <w:sz w:val="26"/>
          <w:szCs w:val="26"/>
        </w:rPr>
      </w:pPr>
      <w:r w:rsidRPr="00945190">
        <w:rPr>
          <w:noProof/>
          <w:sz w:val="26"/>
          <w:szCs w:val="26"/>
        </w:rPr>
        <w:drawing>
          <wp:inline distT="0" distB="0" distL="0" distR="0">
            <wp:extent cx="6119495" cy="4085639"/>
            <wp:effectExtent l="1905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A5B" w:rsidRDefault="00D20A5B" w:rsidP="00945275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Приведенная статистика свидетельствует о том, что доля «обоснованных» обращений, то есть действительно указывающих на признаки нарушения рекламного законодательства, постоянно снижается.</w:t>
      </w:r>
    </w:p>
    <w:p w:rsidR="00D20A5B" w:rsidRPr="00D20A5B" w:rsidRDefault="00D20A5B" w:rsidP="00945275">
      <w:pPr>
        <w:pStyle w:val="a4"/>
        <w:spacing w:line="240" w:lineRule="auto"/>
        <w:ind w:firstLine="873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полугодии 2016 года таких обращений было 67% от общего количества поступивших жалоб, по итогам 2016 года  их число снизилось до 52%, 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полугодии 2017 года снижение продолжилось, доля обращений, рассмотрение которых завершилось возбуждением дела, составила 41%, сейчас по состоянию на декабрь 2017 года, таких заявлений только 35%.</w:t>
      </w:r>
      <w:proofErr w:type="gramEnd"/>
    </w:p>
    <w:p w:rsidR="002B22E3" w:rsidRDefault="000669E3" w:rsidP="005D25E0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Следующим показателем, характеризующим результаты работы антимонопольного ведомства, является количество рассмотренных Управление дел.</w:t>
      </w:r>
    </w:p>
    <w:p w:rsidR="000669E3" w:rsidRDefault="000669E3" w:rsidP="000669E3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Правоприменительная практика Управления, выраженная в цифрах, выглядит следующим образом:</w:t>
      </w:r>
    </w:p>
    <w:p w:rsidR="000669E3" w:rsidRDefault="000669E3" w:rsidP="00945275">
      <w:pPr>
        <w:pStyle w:val="a4"/>
        <w:spacing w:line="240" w:lineRule="auto"/>
        <w:ind w:firstLine="873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0669E3" w:rsidTr="000669E3">
        <w:tc>
          <w:tcPr>
            <w:tcW w:w="1970" w:type="dxa"/>
          </w:tcPr>
          <w:p w:rsidR="000669E3" w:rsidRPr="000669E3" w:rsidRDefault="000669E3" w:rsidP="00945275">
            <w:pPr>
              <w:pStyle w:val="a4"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0669E3">
              <w:rPr>
                <w:b/>
                <w:sz w:val="26"/>
                <w:szCs w:val="26"/>
              </w:rPr>
              <w:t>Количество возбужденных дел</w:t>
            </w:r>
          </w:p>
        </w:tc>
        <w:tc>
          <w:tcPr>
            <w:tcW w:w="1970" w:type="dxa"/>
          </w:tcPr>
          <w:p w:rsidR="000669E3" w:rsidRP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669E3">
              <w:rPr>
                <w:b/>
                <w:sz w:val="26"/>
                <w:szCs w:val="26"/>
                <w:lang w:val="en-US"/>
              </w:rPr>
              <w:t>I</w:t>
            </w:r>
            <w:r w:rsidRPr="000669E3">
              <w:rPr>
                <w:b/>
                <w:sz w:val="26"/>
                <w:szCs w:val="26"/>
              </w:rPr>
              <w:t xml:space="preserve"> полугодие 2016 года</w:t>
            </w:r>
          </w:p>
        </w:tc>
        <w:tc>
          <w:tcPr>
            <w:tcW w:w="1971" w:type="dxa"/>
          </w:tcPr>
          <w:p w:rsidR="000669E3" w:rsidRP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669E3">
              <w:rPr>
                <w:b/>
                <w:sz w:val="26"/>
                <w:szCs w:val="26"/>
              </w:rPr>
              <w:t>2016 год</w:t>
            </w:r>
          </w:p>
        </w:tc>
        <w:tc>
          <w:tcPr>
            <w:tcW w:w="1971" w:type="dxa"/>
          </w:tcPr>
          <w:p w:rsidR="000669E3" w:rsidRP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669E3">
              <w:rPr>
                <w:b/>
                <w:sz w:val="26"/>
                <w:szCs w:val="26"/>
                <w:lang w:val="en-US"/>
              </w:rPr>
              <w:t>I</w:t>
            </w:r>
            <w:r w:rsidRPr="000669E3">
              <w:rPr>
                <w:b/>
                <w:sz w:val="26"/>
                <w:szCs w:val="26"/>
              </w:rPr>
              <w:t xml:space="preserve"> полугодие 2017 года</w:t>
            </w:r>
          </w:p>
        </w:tc>
        <w:tc>
          <w:tcPr>
            <w:tcW w:w="1971" w:type="dxa"/>
          </w:tcPr>
          <w:p w:rsidR="000669E3" w:rsidRPr="000669E3" w:rsidRDefault="0016411E" w:rsidP="0016411E">
            <w:pPr>
              <w:pStyle w:val="a4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11 месяцев </w:t>
            </w:r>
            <w:r w:rsidRPr="000669E3">
              <w:rPr>
                <w:b/>
                <w:sz w:val="26"/>
                <w:szCs w:val="26"/>
              </w:rPr>
              <w:t>2017 год</w:t>
            </w:r>
          </w:p>
        </w:tc>
      </w:tr>
      <w:tr w:rsidR="000669E3" w:rsidTr="000669E3">
        <w:tc>
          <w:tcPr>
            <w:tcW w:w="1970" w:type="dxa"/>
          </w:tcPr>
          <w:p w:rsidR="000669E3" w:rsidRDefault="000669E3" w:rsidP="00945275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обращениям</w:t>
            </w:r>
          </w:p>
        </w:tc>
        <w:tc>
          <w:tcPr>
            <w:tcW w:w="1970" w:type="dxa"/>
          </w:tcPr>
          <w:p w:rsid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971" w:type="dxa"/>
          </w:tcPr>
          <w:p w:rsid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971" w:type="dxa"/>
          </w:tcPr>
          <w:p w:rsid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971" w:type="dxa"/>
          </w:tcPr>
          <w:p w:rsid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0669E3" w:rsidTr="000669E3">
        <w:tc>
          <w:tcPr>
            <w:tcW w:w="1970" w:type="dxa"/>
          </w:tcPr>
          <w:p w:rsidR="000669E3" w:rsidRDefault="000669E3" w:rsidP="00945275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собственной инициативе</w:t>
            </w:r>
          </w:p>
        </w:tc>
        <w:tc>
          <w:tcPr>
            <w:tcW w:w="1970" w:type="dxa"/>
          </w:tcPr>
          <w:p w:rsid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71" w:type="dxa"/>
          </w:tcPr>
          <w:p w:rsid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971" w:type="dxa"/>
          </w:tcPr>
          <w:p w:rsid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71" w:type="dxa"/>
          </w:tcPr>
          <w:p w:rsid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0669E3" w:rsidTr="000669E3">
        <w:tc>
          <w:tcPr>
            <w:tcW w:w="1970" w:type="dxa"/>
          </w:tcPr>
          <w:p w:rsidR="000669E3" w:rsidRPr="000669E3" w:rsidRDefault="000669E3" w:rsidP="00945275">
            <w:pPr>
              <w:pStyle w:val="a4"/>
              <w:spacing w:line="240" w:lineRule="auto"/>
              <w:ind w:firstLine="0"/>
              <w:rPr>
                <w:b/>
                <w:sz w:val="26"/>
                <w:szCs w:val="26"/>
              </w:rPr>
            </w:pPr>
            <w:r w:rsidRPr="000669E3">
              <w:rPr>
                <w:b/>
                <w:sz w:val="26"/>
                <w:szCs w:val="26"/>
              </w:rPr>
              <w:t>Всего дел</w:t>
            </w:r>
          </w:p>
        </w:tc>
        <w:tc>
          <w:tcPr>
            <w:tcW w:w="1970" w:type="dxa"/>
          </w:tcPr>
          <w:p w:rsidR="000669E3" w:rsidRP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669E3"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971" w:type="dxa"/>
          </w:tcPr>
          <w:p w:rsidR="000669E3" w:rsidRP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669E3">
              <w:rPr>
                <w:b/>
                <w:sz w:val="26"/>
                <w:szCs w:val="26"/>
              </w:rPr>
              <w:t>145</w:t>
            </w:r>
          </w:p>
        </w:tc>
        <w:tc>
          <w:tcPr>
            <w:tcW w:w="1971" w:type="dxa"/>
          </w:tcPr>
          <w:p w:rsidR="000669E3" w:rsidRP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669E3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1971" w:type="dxa"/>
          </w:tcPr>
          <w:p w:rsidR="000669E3" w:rsidRPr="000669E3" w:rsidRDefault="000669E3" w:rsidP="000669E3">
            <w:pPr>
              <w:pStyle w:val="a4"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669E3">
              <w:rPr>
                <w:b/>
                <w:sz w:val="26"/>
                <w:szCs w:val="26"/>
              </w:rPr>
              <w:t>103</w:t>
            </w:r>
          </w:p>
        </w:tc>
      </w:tr>
    </w:tbl>
    <w:p w:rsidR="002B22E3" w:rsidRDefault="002B22E3" w:rsidP="00945275">
      <w:pPr>
        <w:pStyle w:val="a4"/>
        <w:spacing w:line="240" w:lineRule="auto"/>
        <w:ind w:firstLine="873"/>
        <w:rPr>
          <w:sz w:val="26"/>
          <w:szCs w:val="26"/>
        </w:rPr>
      </w:pPr>
    </w:p>
    <w:p w:rsidR="000669E3" w:rsidRDefault="0016411E" w:rsidP="00F307DE">
      <w:pPr>
        <w:pStyle w:val="a4"/>
        <w:spacing w:line="240" w:lineRule="auto"/>
        <w:ind w:firstLine="873"/>
        <w:rPr>
          <w:sz w:val="26"/>
          <w:szCs w:val="26"/>
        </w:rPr>
      </w:pPr>
      <w:proofErr w:type="gramStart"/>
      <w:r>
        <w:rPr>
          <w:sz w:val="26"/>
          <w:szCs w:val="26"/>
        </w:rPr>
        <w:t>Н</w:t>
      </w:r>
      <w:r w:rsidR="00F307DE">
        <w:rPr>
          <w:sz w:val="26"/>
          <w:szCs w:val="26"/>
        </w:rPr>
        <w:t>екоторо</w:t>
      </w:r>
      <w:r>
        <w:rPr>
          <w:sz w:val="26"/>
          <w:szCs w:val="26"/>
        </w:rPr>
        <w:t>е</w:t>
      </w:r>
      <w:proofErr w:type="gramEnd"/>
      <w:r w:rsidR="00F307DE">
        <w:rPr>
          <w:sz w:val="26"/>
          <w:szCs w:val="26"/>
        </w:rPr>
        <w:t xml:space="preserve"> снижении показателей 2017 года по сравнению с 2016 годом</w:t>
      </w:r>
      <w:r>
        <w:rPr>
          <w:sz w:val="26"/>
          <w:szCs w:val="26"/>
        </w:rPr>
        <w:t xml:space="preserve">   </w:t>
      </w:r>
      <w:r w:rsidR="00F307DE" w:rsidRPr="00F307DE">
        <w:rPr>
          <w:sz w:val="26"/>
          <w:szCs w:val="26"/>
        </w:rPr>
        <w:t xml:space="preserve"> явля</w:t>
      </w:r>
      <w:r>
        <w:rPr>
          <w:sz w:val="26"/>
          <w:szCs w:val="26"/>
        </w:rPr>
        <w:t>е</w:t>
      </w:r>
      <w:r w:rsidR="00F307DE" w:rsidRPr="00F307DE">
        <w:rPr>
          <w:sz w:val="26"/>
          <w:szCs w:val="26"/>
        </w:rPr>
        <w:t xml:space="preserve">тся для Управления ожидаемыми. Дело в том, что существенную долю дел, рассматриваемых Управлением в прошлые отчетные периоды, составляли </w:t>
      </w:r>
      <w:r>
        <w:rPr>
          <w:sz w:val="26"/>
          <w:szCs w:val="26"/>
        </w:rPr>
        <w:t>дела</w:t>
      </w:r>
      <w:r w:rsidR="00F307DE" w:rsidRPr="00F307DE">
        <w:rPr>
          <w:sz w:val="26"/>
          <w:szCs w:val="26"/>
        </w:rPr>
        <w:t xml:space="preserve">, </w:t>
      </w:r>
      <w:r w:rsidR="00F307DE" w:rsidRPr="00F307DE">
        <w:rPr>
          <w:sz w:val="26"/>
          <w:szCs w:val="26"/>
        </w:rPr>
        <w:lastRenderedPageBreak/>
        <w:t xml:space="preserve">возбужденные по фактам размещения и эксплуатации рекламных конструкций </w:t>
      </w:r>
      <w:r>
        <w:rPr>
          <w:sz w:val="26"/>
          <w:szCs w:val="26"/>
        </w:rPr>
        <w:t xml:space="preserve">наружной рекламы </w:t>
      </w:r>
      <w:r w:rsidR="00F307DE" w:rsidRPr="00F307DE">
        <w:rPr>
          <w:sz w:val="26"/>
          <w:szCs w:val="26"/>
        </w:rPr>
        <w:t>в отсутствие разрешений, выдаваемых органами местного самоуправления.</w:t>
      </w:r>
    </w:p>
    <w:p w:rsidR="00F307DE" w:rsidRDefault="00F307DE" w:rsidP="00F307DE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Вместе с тем, </w:t>
      </w:r>
      <w:r w:rsidR="00912FB6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положениями статьи 19 ФЗ «О рекламе» орган</w:t>
      </w:r>
      <w:r w:rsidR="00912FB6">
        <w:rPr>
          <w:sz w:val="26"/>
          <w:szCs w:val="26"/>
        </w:rPr>
        <w:t>ам</w:t>
      </w:r>
      <w:r>
        <w:rPr>
          <w:sz w:val="26"/>
          <w:szCs w:val="26"/>
        </w:rPr>
        <w:t xml:space="preserve"> местного самоуправления</w:t>
      </w:r>
      <w:r w:rsidR="00912FB6">
        <w:rPr>
          <w:sz w:val="26"/>
          <w:szCs w:val="26"/>
        </w:rPr>
        <w:t xml:space="preserve"> предоставлены специальные полномочия по </w:t>
      </w:r>
      <w:proofErr w:type="gramStart"/>
      <w:r w:rsidR="00912FB6">
        <w:rPr>
          <w:sz w:val="26"/>
          <w:szCs w:val="26"/>
        </w:rPr>
        <w:t>контролю за</w:t>
      </w:r>
      <w:proofErr w:type="gramEnd"/>
      <w:r w:rsidR="00912FB6">
        <w:rPr>
          <w:sz w:val="26"/>
          <w:szCs w:val="26"/>
        </w:rPr>
        <w:t xml:space="preserve"> установкой и эксплуатацией рекламных конструкций. В связи с чем</w:t>
      </w:r>
      <w:r w:rsidR="0016411E">
        <w:rPr>
          <w:sz w:val="26"/>
          <w:szCs w:val="26"/>
        </w:rPr>
        <w:t xml:space="preserve">, </w:t>
      </w:r>
      <w:r w:rsidR="00912FB6">
        <w:rPr>
          <w:sz w:val="26"/>
          <w:szCs w:val="26"/>
        </w:rPr>
        <w:t xml:space="preserve"> в настоящее время все обращения, указывающие на факты незаконно установленных конструкций, перенаправляются в </w:t>
      </w:r>
      <w:r w:rsidR="0016411E">
        <w:rPr>
          <w:sz w:val="26"/>
          <w:szCs w:val="26"/>
        </w:rPr>
        <w:t xml:space="preserve"> </w:t>
      </w:r>
      <w:r w:rsidR="00912FB6">
        <w:rPr>
          <w:sz w:val="26"/>
          <w:szCs w:val="26"/>
        </w:rPr>
        <w:t xml:space="preserve"> адрес </w:t>
      </w:r>
      <w:r w:rsidR="0016411E">
        <w:rPr>
          <w:sz w:val="26"/>
          <w:szCs w:val="26"/>
        </w:rPr>
        <w:t xml:space="preserve">органа местного самоуправления </w:t>
      </w:r>
      <w:r w:rsidR="00912FB6">
        <w:rPr>
          <w:sz w:val="26"/>
          <w:szCs w:val="26"/>
        </w:rPr>
        <w:t xml:space="preserve">по подведомственности. </w:t>
      </w:r>
    </w:p>
    <w:p w:rsidR="005D25E0" w:rsidRDefault="005D25E0" w:rsidP="005D25E0">
      <w:pPr>
        <w:pStyle w:val="a4"/>
        <w:spacing w:before="120"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Общие данные о результатах рассмотрения дел, возбужденных по признакам нарушения законодательства РФ о рекламе представлены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5D25E0" w:rsidTr="00CF7DFC"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дел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Прекращено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Вынесено решений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Выдано предписаний</w:t>
            </w:r>
          </w:p>
        </w:tc>
      </w:tr>
      <w:tr w:rsidR="005D25E0" w:rsidTr="00CF7DFC"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5D25E0" w:rsidTr="00CF7DFC">
        <w:tc>
          <w:tcPr>
            <w:tcW w:w="1970" w:type="dxa"/>
          </w:tcPr>
          <w:p w:rsidR="005D25E0" w:rsidRDefault="0016411E" w:rsidP="00CF7DFC">
            <w:pPr>
              <w:pStyle w:val="a4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месяцев </w:t>
            </w:r>
            <w:r w:rsidR="005D25E0">
              <w:rPr>
                <w:sz w:val="26"/>
                <w:szCs w:val="26"/>
              </w:rPr>
              <w:t>2017 год</w:t>
            </w:r>
          </w:p>
        </w:tc>
        <w:tc>
          <w:tcPr>
            <w:tcW w:w="1970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971" w:type="dxa"/>
          </w:tcPr>
          <w:p w:rsidR="005D25E0" w:rsidRDefault="005D25E0" w:rsidP="00CF7DFC">
            <w:pPr>
              <w:pStyle w:val="a4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</w:tbl>
    <w:p w:rsidR="0076606D" w:rsidRDefault="0076606D" w:rsidP="005D25E0">
      <w:pPr>
        <w:pStyle w:val="a4"/>
        <w:spacing w:before="120" w:after="120" w:line="240" w:lineRule="auto"/>
        <w:ind w:firstLine="873"/>
        <w:rPr>
          <w:sz w:val="26"/>
          <w:szCs w:val="26"/>
        </w:rPr>
      </w:pPr>
    </w:p>
    <w:p w:rsidR="00912FB6" w:rsidRDefault="00912FB6" w:rsidP="005D25E0">
      <w:pPr>
        <w:pStyle w:val="a4"/>
        <w:spacing w:before="120" w:after="120" w:line="240" w:lineRule="auto"/>
        <w:ind w:firstLine="873"/>
        <w:rPr>
          <w:sz w:val="26"/>
          <w:szCs w:val="26"/>
        </w:rPr>
      </w:pPr>
      <w:r w:rsidRPr="00F15354">
        <w:rPr>
          <w:sz w:val="26"/>
          <w:szCs w:val="26"/>
        </w:rPr>
        <w:t xml:space="preserve">Данные о количестве дел, рассмотренных Управлением </w:t>
      </w:r>
      <w:r w:rsidR="0016411E">
        <w:rPr>
          <w:sz w:val="26"/>
          <w:szCs w:val="26"/>
        </w:rPr>
        <w:t xml:space="preserve">за 11 месяцев  </w:t>
      </w:r>
      <w:r w:rsidRPr="00F15354">
        <w:rPr>
          <w:sz w:val="26"/>
          <w:szCs w:val="26"/>
        </w:rPr>
        <w:t xml:space="preserve"> </w:t>
      </w:r>
      <w:r w:rsidR="00AA33A5">
        <w:rPr>
          <w:sz w:val="26"/>
          <w:szCs w:val="26"/>
        </w:rPr>
        <w:t>2017 год</w:t>
      </w:r>
      <w:r w:rsidR="0016411E">
        <w:rPr>
          <w:sz w:val="26"/>
          <w:szCs w:val="26"/>
        </w:rPr>
        <w:t>а</w:t>
      </w:r>
      <w:r w:rsidRPr="00F15354">
        <w:rPr>
          <w:sz w:val="26"/>
          <w:szCs w:val="26"/>
        </w:rPr>
        <w:t>, с разбивкой по статьям ФЗ "О рекламе"</w:t>
      </w:r>
      <w:r w:rsidR="00AA33A5">
        <w:rPr>
          <w:sz w:val="26"/>
          <w:szCs w:val="26"/>
        </w:rPr>
        <w:t>,</w:t>
      </w:r>
      <w:r w:rsidR="00F15354">
        <w:rPr>
          <w:sz w:val="26"/>
          <w:szCs w:val="26"/>
        </w:rPr>
        <w:t xml:space="preserve"> представлены в таблице:</w:t>
      </w:r>
    </w:p>
    <w:p w:rsidR="0076606D" w:rsidRDefault="0076606D" w:rsidP="005D25E0">
      <w:pPr>
        <w:pStyle w:val="a4"/>
        <w:spacing w:before="120" w:after="120" w:line="240" w:lineRule="auto"/>
        <w:ind w:firstLine="873"/>
        <w:rPr>
          <w:sz w:val="26"/>
          <w:szCs w:val="26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  <w:gridCol w:w="1701"/>
        <w:gridCol w:w="1417"/>
      </w:tblGrid>
      <w:tr w:rsidR="008713E5" w:rsidRPr="00370302" w:rsidTr="007C64A5">
        <w:trPr>
          <w:trHeight w:val="47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7C64A5" w:rsidP="007C64A5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64A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Положения ФЗ «О рекламе»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16411E" w:rsidP="0016411E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11 месяцев </w:t>
            </w:r>
            <w:r w:rsidR="008713E5"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2017 год</w:t>
            </w:r>
            <w:r w:rsidR="008713E5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713E5" w:rsidRPr="00370302" w:rsidTr="007C64A5">
        <w:trPr>
          <w:trHeight w:val="47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18 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"Рекламные смс, звонки, электронные письма 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3E5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26</w:t>
            </w:r>
          </w:p>
        </w:tc>
      </w:tr>
      <w:tr w:rsidR="008713E5" w:rsidRPr="00370302" w:rsidTr="007C64A5">
        <w:trPr>
          <w:trHeight w:val="35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28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"Реклама финансовых услуг"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8713E5" w:rsidP="0076606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  <w:r w:rsidR="0076606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C34246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21</w:t>
            </w:r>
          </w:p>
        </w:tc>
      </w:tr>
      <w:tr w:rsidR="008713E5" w:rsidRPr="00370302" w:rsidTr="007C64A5">
        <w:trPr>
          <w:trHeight w:val="593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Часть 3 статьи 5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"Реклама, содержащая не соответствующие действительности сведения"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17</w:t>
            </w:r>
          </w:p>
        </w:tc>
      </w:tr>
      <w:tr w:rsidR="008713E5" w:rsidRPr="00370302" w:rsidTr="007C64A5">
        <w:trPr>
          <w:trHeight w:val="543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Часть 7 статьи 5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"Отсутствие в рекламе части существенной информации"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</w:tr>
      <w:tr w:rsidR="008713E5" w:rsidRPr="00370302" w:rsidTr="007C64A5">
        <w:trPr>
          <w:trHeight w:val="543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Часть 4 статьи 5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"Распространение рекламы, сходной с дорожными знаками"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8713E5" w:rsidRPr="00370302" w:rsidTr="007C64A5">
        <w:trPr>
          <w:trHeight w:val="347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4B396A">
            <w:pPr>
              <w:spacing w:after="0" w:line="347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Часть 6 статьи 5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</w:t>
            </w:r>
            <w:r w:rsidR="004B396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Неэтичная, о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скорбительная реклама"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8713E5" w:rsidP="00CF7DFC">
            <w:pPr>
              <w:spacing w:after="0" w:line="3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8713E5" w:rsidRPr="00370302" w:rsidTr="007C64A5">
        <w:trPr>
          <w:trHeight w:val="336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336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Часть 2 статьи 5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"Недобросовестная реклама"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8713E5" w:rsidP="00CF7DFC">
            <w:pPr>
              <w:spacing w:after="0" w:line="336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8713E5" w:rsidRPr="00370302" w:rsidTr="007C64A5">
        <w:trPr>
          <w:trHeight w:val="564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7 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"Реклама запрещенных к рекламированию товаров"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8713E5" w:rsidRPr="00370302" w:rsidTr="007C64A5">
        <w:trPr>
          <w:trHeight w:val="499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Статья 24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"Реклама лекарственных средств и медицинской техники"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4001CF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8713E5" w:rsidRPr="00370302" w:rsidTr="007C64A5">
        <w:trPr>
          <w:trHeight w:val="347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347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16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"Реклама в печатных изданиях"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8713E5" w:rsidP="00CF7DFC">
            <w:pPr>
              <w:spacing w:after="0" w:line="3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8713E5" w:rsidRPr="00370302" w:rsidTr="007C64A5">
        <w:trPr>
          <w:trHeight w:val="684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20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"Использование транспортных сре</w:t>
            </w:r>
            <w:proofErr w:type="gramStart"/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дств в к</w:t>
            </w:r>
            <w:proofErr w:type="gramEnd"/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ачестве передвижных рекламных конструкций"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8713E5" w:rsidRPr="00370302" w:rsidTr="007C64A5">
        <w:trPr>
          <w:trHeight w:val="553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21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"Распространение рекламы алкогольной продукции"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</w:tr>
      <w:tr w:rsidR="008713E5" w:rsidRPr="00370302" w:rsidTr="007C64A5">
        <w:trPr>
          <w:trHeight w:val="760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Часть 10.1 статьи 5 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"Отсутствие в рекламе информационной продукции категории данной продукции"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8713E5" w:rsidRPr="00370302" w:rsidTr="007C64A5">
        <w:trPr>
          <w:trHeight w:val="73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Часть 11 статьи 5</w:t>
            </w: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 xml:space="preserve"> "Несоблюдение в рекламе требований законодательства РФ, в частности, реклама на квитанциях"</w:t>
            </w:r>
            <w:r w:rsidRPr="0037030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0302" w:rsidRPr="00370302" w:rsidRDefault="008713E5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 w:rsidRPr="0037030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16411E" w:rsidRPr="00370302" w:rsidTr="007C64A5">
        <w:trPr>
          <w:trHeight w:val="73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11E" w:rsidRPr="00370302" w:rsidRDefault="0016411E" w:rsidP="0016411E">
            <w:pPr>
              <w:spacing w:after="0" w:line="240" w:lineRule="auto"/>
              <w:textAlignment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Статья 19 «</w:t>
            </w:r>
            <w:r w:rsidRPr="0016411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размещения и эксплуатации рекламных конструкций наружной рекламы в отсутствие разрешений, выдаваемых органами местного самоуправления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411E" w:rsidRPr="004001CF" w:rsidRDefault="004001CF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</w:pPr>
            <w:r w:rsidRPr="004001CF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411E" w:rsidRPr="00370302" w:rsidRDefault="004001CF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4001CF" w:rsidRPr="00370302" w:rsidTr="007C64A5">
        <w:trPr>
          <w:trHeight w:val="73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1CF" w:rsidRDefault="004001CF" w:rsidP="0016411E">
            <w:pPr>
              <w:spacing w:after="0" w:line="240" w:lineRule="auto"/>
              <w:textAlignment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lastRenderedPageBreak/>
              <w:t xml:space="preserve">Статья 6 </w:t>
            </w:r>
            <w:r w:rsidRPr="004001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«защита несовершеннолетних в рекламе»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01CF" w:rsidRDefault="004001CF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1CF" w:rsidRDefault="004001CF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4001CF" w:rsidRPr="00370302" w:rsidTr="007C64A5">
        <w:trPr>
          <w:trHeight w:val="73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1CF" w:rsidRDefault="004001CF" w:rsidP="004001CF">
            <w:pPr>
              <w:spacing w:after="0" w:line="240" w:lineRule="auto"/>
              <w:textAlignment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14 </w:t>
            </w:r>
            <w:r w:rsidRPr="004001C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«превышение уровня звука рекламы  в телевизионном эфире»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01CF" w:rsidRDefault="004001CF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1CF" w:rsidRDefault="004001CF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</w:tr>
      <w:tr w:rsidR="004001CF" w:rsidRPr="00370302" w:rsidTr="007C64A5">
        <w:trPr>
          <w:trHeight w:val="73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1CF" w:rsidRDefault="004001CF" w:rsidP="004001CF">
            <w:pPr>
              <w:spacing w:after="0" w:line="240" w:lineRule="auto"/>
              <w:textAlignment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8 </w:t>
            </w:r>
            <w:r w:rsidRPr="0076606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«дистанционная продажа в рекламе»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01CF" w:rsidRDefault="004001CF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1CF" w:rsidRDefault="004001CF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</w:tr>
      <w:tr w:rsidR="004001CF" w:rsidRPr="00370302" w:rsidTr="007C64A5">
        <w:trPr>
          <w:trHeight w:val="738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1CF" w:rsidRDefault="004001CF" w:rsidP="004001CF">
            <w:pPr>
              <w:spacing w:after="0" w:line="240" w:lineRule="auto"/>
              <w:textAlignment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Статья 9 </w:t>
            </w:r>
            <w:r w:rsidRPr="0076606D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«реклама о проведении стимулирующих мероприятий»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01CF" w:rsidRDefault="004001CF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01CF" w:rsidRDefault="004001CF" w:rsidP="00CF7DFC">
            <w:pPr>
              <w:spacing w:after="0" w:line="240" w:lineRule="auto"/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</w:tr>
    </w:tbl>
    <w:p w:rsidR="008713E5" w:rsidRDefault="008713E5" w:rsidP="008713E5">
      <w:pPr>
        <w:pStyle w:val="a4"/>
        <w:spacing w:line="240" w:lineRule="auto"/>
        <w:ind w:firstLine="0"/>
        <w:rPr>
          <w:sz w:val="26"/>
          <w:szCs w:val="26"/>
        </w:rPr>
      </w:pPr>
    </w:p>
    <w:p w:rsidR="008713E5" w:rsidRDefault="004D5B37" w:rsidP="00F15354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Если сопоставить показатели 2016 и 2017 годов, то можно увидеть, что основная доля рассмотренных дел и выявленных нарушений связана с навязчивым распространением рекламы по сетям электросвязи (смс-реклама, телефонные звонки, рекламные рассылки по электронной почте, включение рекламы в </w:t>
      </w:r>
      <w:r>
        <w:rPr>
          <w:sz w:val="26"/>
          <w:szCs w:val="26"/>
          <w:lang w:val="en-US"/>
        </w:rPr>
        <w:t>push</w:t>
      </w:r>
      <w:r>
        <w:rPr>
          <w:sz w:val="26"/>
          <w:szCs w:val="26"/>
        </w:rPr>
        <w:t>-сообщения о пополнении баланса и т.д.)</w:t>
      </w:r>
      <w:r w:rsidR="00C34246">
        <w:rPr>
          <w:sz w:val="26"/>
          <w:szCs w:val="26"/>
        </w:rPr>
        <w:t>. Доля таких дел составляет 25%.</w:t>
      </w:r>
    </w:p>
    <w:p w:rsidR="00C34246" w:rsidRDefault="00C34246" w:rsidP="00F15354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Следующим, наиболее часто выявляемым нарушением является реклама финансовых услуг.  Это каждое 5 дело, рассмотренное Управлением.</w:t>
      </w:r>
    </w:p>
    <w:p w:rsidR="00106451" w:rsidRDefault="00106451" w:rsidP="00F15354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Нарушение общих требований к рекламе, говорящих о том, что реклама должна быть достоверной (статьи 5 Закона) также является одним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часто встречающихся (16,5%).</w:t>
      </w:r>
    </w:p>
    <w:p w:rsidR="00F15354" w:rsidRDefault="004B396A" w:rsidP="00F15354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Отличительной особенностью отчетного периода 2017 года являются новые квалификации, производств по которым в 2016 года не было.</w:t>
      </w:r>
    </w:p>
    <w:p w:rsidR="004B396A" w:rsidRDefault="004B396A" w:rsidP="00F15354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Это и недобросовестная реклама, и о</w:t>
      </w:r>
      <w:r w:rsidRPr="00370302">
        <w:rPr>
          <w:sz w:val="26"/>
          <w:szCs w:val="26"/>
        </w:rPr>
        <w:t xml:space="preserve">тсутствие в рекламе информационной продукции </w:t>
      </w:r>
      <w:r>
        <w:rPr>
          <w:sz w:val="26"/>
          <w:szCs w:val="26"/>
        </w:rPr>
        <w:t xml:space="preserve">возрастной </w:t>
      </w:r>
      <w:r w:rsidRPr="00370302">
        <w:rPr>
          <w:sz w:val="26"/>
          <w:szCs w:val="26"/>
        </w:rPr>
        <w:t>категории данной продукции</w:t>
      </w:r>
      <w:r>
        <w:rPr>
          <w:sz w:val="26"/>
          <w:szCs w:val="26"/>
        </w:rPr>
        <w:t>, а также рассмотрение дел по фактам распространения неэтичной или оскорбительной рекламы.</w:t>
      </w:r>
    </w:p>
    <w:p w:rsidR="004B396A" w:rsidRDefault="004B396A" w:rsidP="004B396A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Подробная информация о характере выявляемой ненадлежащей рекламы, лицах, допускающих нарушения требований Закона, а также примеры рассмотренных дел будут представлены на публичных слушаниях.</w:t>
      </w:r>
    </w:p>
    <w:p w:rsidR="004B396A" w:rsidRPr="00912FB6" w:rsidRDefault="004B396A" w:rsidP="00F15354">
      <w:pPr>
        <w:pStyle w:val="a4"/>
        <w:spacing w:line="240" w:lineRule="auto"/>
        <w:ind w:firstLine="873"/>
        <w:rPr>
          <w:sz w:val="26"/>
          <w:szCs w:val="26"/>
        </w:rPr>
      </w:pPr>
    </w:p>
    <w:p w:rsidR="0076606D" w:rsidRDefault="0076606D" w:rsidP="00F307DE">
      <w:pPr>
        <w:pStyle w:val="a4"/>
        <w:spacing w:line="240" w:lineRule="auto"/>
        <w:ind w:firstLine="873"/>
        <w:rPr>
          <w:b/>
          <w:sz w:val="26"/>
          <w:szCs w:val="26"/>
        </w:rPr>
      </w:pPr>
    </w:p>
    <w:p w:rsidR="0076606D" w:rsidRDefault="005441C9" w:rsidP="0076606D">
      <w:pPr>
        <w:pStyle w:val="a4"/>
        <w:spacing w:line="240" w:lineRule="auto"/>
        <w:ind w:firstLine="873"/>
        <w:jc w:val="center"/>
        <w:rPr>
          <w:b/>
          <w:sz w:val="26"/>
          <w:szCs w:val="26"/>
        </w:rPr>
      </w:pPr>
      <w:r w:rsidRPr="00CA5BE6">
        <w:rPr>
          <w:b/>
          <w:sz w:val="26"/>
          <w:szCs w:val="26"/>
        </w:rPr>
        <w:t xml:space="preserve">Итоги работы </w:t>
      </w:r>
      <w:proofErr w:type="gramStart"/>
      <w:r w:rsidRPr="00CA5BE6">
        <w:rPr>
          <w:b/>
          <w:sz w:val="26"/>
          <w:szCs w:val="26"/>
        </w:rPr>
        <w:t>Нижегородского</w:t>
      </w:r>
      <w:proofErr w:type="gramEnd"/>
      <w:r w:rsidRPr="00CA5BE6">
        <w:rPr>
          <w:b/>
          <w:sz w:val="26"/>
          <w:szCs w:val="26"/>
        </w:rPr>
        <w:t xml:space="preserve"> УФАС России в сфере </w:t>
      </w:r>
    </w:p>
    <w:p w:rsidR="00F307DE" w:rsidRPr="00CA5BE6" w:rsidRDefault="005441C9" w:rsidP="0076606D">
      <w:pPr>
        <w:pStyle w:val="a4"/>
        <w:spacing w:line="240" w:lineRule="auto"/>
        <w:ind w:firstLine="873"/>
        <w:jc w:val="center"/>
        <w:rPr>
          <w:b/>
          <w:sz w:val="26"/>
          <w:szCs w:val="26"/>
        </w:rPr>
      </w:pPr>
      <w:r w:rsidRPr="00CA5BE6">
        <w:rPr>
          <w:b/>
          <w:sz w:val="26"/>
          <w:szCs w:val="26"/>
        </w:rPr>
        <w:t>применения КоАП РФ.</w:t>
      </w:r>
    </w:p>
    <w:p w:rsidR="0076606D" w:rsidRDefault="0076606D" w:rsidP="00F307DE">
      <w:pPr>
        <w:pStyle w:val="a4"/>
        <w:spacing w:line="240" w:lineRule="auto"/>
        <w:ind w:firstLine="873"/>
        <w:rPr>
          <w:sz w:val="26"/>
          <w:szCs w:val="26"/>
        </w:rPr>
      </w:pPr>
    </w:p>
    <w:p w:rsidR="005441C9" w:rsidRDefault="00CA5BE6" w:rsidP="00F307DE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Возбуждение дел по фактам нарушения рекламного законодательства</w:t>
      </w:r>
      <w:r w:rsidR="005441C9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>по статье 14.3 Кодекса</w:t>
      </w:r>
      <w:r w:rsidR="00004E9E">
        <w:rPr>
          <w:sz w:val="26"/>
          <w:szCs w:val="26"/>
        </w:rPr>
        <w:t xml:space="preserve">  Российской Федерации об административных правонарушениях</w:t>
      </w:r>
      <w:r>
        <w:rPr>
          <w:sz w:val="26"/>
          <w:szCs w:val="26"/>
        </w:rPr>
        <w:t>. Составление протоколов и рассмотрение таких дел отнесено к полномочиям антимонопольного органа.</w:t>
      </w:r>
    </w:p>
    <w:p w:rsidR="00CA5BE6" w:rsidRDefault="00E46C33" w:rsidP="00F307DE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За 11 месяцев </w:t>
      </w:r>
      <w:r w:rsidR="00CA5BE6">
        <w:rPr>
          <w:sz w:val="26"/>
          <w:szCs w:val="26"/>
        </w:rPr>
        <w:t xml:space="preserve"> 2017 год</w:t>
      </w:r>
      <w:r w:rsidR="00293D86">
        <w:rPr>
          <w:sz w:val="26"/>
          <w:szCs w:val="26"/>
        </w:rPr>
        <w:t>а</w:t>
      </w:r>
      <w:r w:rsidR="00CA5BE6">
        <w:rPr>
          <w:sz w:val="26"/>
          <w:szCs w:val="26"/>
        </w:rPr>
        <w:t xml:space="preserve"> Управлением рассмотрено 83 дела об администр</w:t>
      </w:r>
      <w:r w:rsidR="00B35559">
        <w:rPr>
          <w:sz w:val="26"/>
          <w:szCs w:val="26"/>
        </w:rPr>
        <w:t xml:space="preserve">ативных правонарушениях, из них: </w:t>
      </w:r>
      <w:r w:rsidR="00CA5BE6">
        <w:rPr>
          <w:sz w:val="26"/>
          <w:szCs w:val="26"/>
        </w:rPr>
        <w:t>11 дел прекращено</w:t>
      </w:r>
      <w:r w:rsidR="00B35559">
        <w:rPr>
          <w:sz w:val="26"/>
          <w:szCs w:val="26"/>
        </w:rPr>
        <w:t>,</w:t>
      </w:r>
      <w:r w:rsidR="00CA5BE6">
        <w:rPr>
          <w:sz w:val="26"/>
          <w:szCs w:val="26"/>
        </w:rPr>
        <w:t xml:space="preserve"> </w:t>
      </w:r>
      <w:r w:rsidR="00B35559">
        <w:rPr>
          <w:sz w:val="26"/>
          <w:szCs w:val="26"/>
        </w:rPr>
        <w:t xml:space="preserve">вынесено </w:t>
      </w:r>
      <w:r w:rsidR="00CA5BE6">
        <w:rPr>
          <w:sz w:val="26"/>
          <w:szCs w:val="26"/>
        </w:rPr>
        <w:t xml:space="preserve">72 </w:t>
      </w:r>
      <w:r w:rsidR="00B35559">
        <w:rPr>
          <w:sz w:val="26"/>
          <w:szCs w:val="26"/>
        </w:rPr>
        <w:t>постановления</w:t>
      </w:r>
      <w:r w:rsidR="00CA5BE6">
        <w:rPr>
          <w:sz w:val="26"/>
          <w:szCs w:val="26"/>
        </w:rPr>
        <w:t xml:space="preserve"> о признании факта правонарушения.</w:t>
      </w:r>
    </w:p>
    <w:p w:rsidR="00CA5BE6" w:rsidRDefault="00CA5BE6" w:rsidP="00F307DE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 xml:space="preserve">Из указанных 72 административных дел по 38 делам </w:t>
      </w:r>
      <w:r w:rsidR="00B35559">
        <w:rPr>
          <w:sz w:val="26"/>
          <w:szCs w:val="26"/>
        </w:rPr>
        <w:t>назначены штрафы</w:t>
      </w:r>
      <w:r>
        <w:rPr>
          <w:sz w:val="26"/>
          <w:szCs w:val="26"/>
        </w:rPr>
        <w:t xml:space="preserve"> на общую сумму </w:t>
      </w:r>
      <w:r w:rsidR="001D0315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1D0315">
        <w:rPr>
          <w:sz w:val="26"/>
          <w:szCs w:val="26"/>
        </w:rPr>
        <w:t> </w:t>
      </w:r>
      <w:r>
        <w:rPr>
          <w:sz w:val="26"/>
          <w:szCs w:val="26"/>
        </w:rPr>
        <w:t>802</w:t>
      </w:r>
      <w:r w:rsidR="001D0315">
        <w:rPr>
          <w:sz w:val="26"/>
          <w:szCs w:val="26"/>
        </w:rPr>
        <w:t xml:space="preserve"> </w:t>
      </w:r>
      <w:r w:rsidR="00B35559">
        <w:rPr>
          <w:sz w:val="26"/>
          <w:szCs w:val="26"/>
        </w:rPr>
        <w:t>000 рублей; по 34 делам вынесены постановления о назначении наказания в виде предупреждения.</w:t>
      </w:r>
    </w:p>
    <w:p w:rsidR="0076606D" w:rsidRDefault="0076606D" w:rsidP="00F307DE">
      <w:pPr>
        <w:pStyle w:val="a4"/>
        <w:spacing w:line="240" w:lineRule="auto"/>
        <w:ind w:firstLine="873"/>
        <w:rPr>
          <w:sz w:val="26"/>
          <w:szCs w:val="26"/>
        </w:rPr>
      </w:pPr>
    </w:p>
    <w:p w:rsidR="0076606D" w:rsidRDefault="0076606D" w:rsidP="00F307DE">
      <w:pPr>
        <w:pStyle w:val="a4"/>
        <w:spacing w:line="240" w:lineRule="auto"/>
        <w:ind w:firstLine="873"/>
        <w:rPr>
          <w:sz w:val="26"/>
          <w:szCs w:val="26"/>
        </w:rPr>
      </w:pPr>
    </w:p>
    <w:p w:rsidR="0076606D" w:rsidRDefault="0076606D" w:rsidP="00F307DE">
      <w:pPr>
        <w:pStyle w:val="a4"/>
        <w:spacing w:line="240" w:lineRule="auto"/>
        <w:ind w:firstLine="873"/>
        <w:rPr>
          <w:sz w:val="26"/>
          <w:szCs w:val="26"/>
        </w:rPr>
      </w:pPr>
    </w:p>
    <w:p w:rsidR="0076606D" w:rsidRPr="00F307DE" w:rsidRDefault="0076606D" w:rsidP="00F307DE">
      <w:pPr>
        <w:pStyle w:val="a4"/>
        <w:spacing w:line="240" w:lineRule="auto"/>
        <w:ind w:firstLine="873"/>
        <w:rPr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711"/>
        <w:gridCol w:w="1882"/>
        <w:gridCol w:w="1616"/>
      </w:tblGrid>
      <w:tr w:rsidR="00B35559" w:rsidTr="00B35559">
        <w:tc>
          <w:tcPr>
            <w:tcW w:w="1242" w:type="dxa"/>
          </w:tcPr>
          <w:p w:rsidR="00B35559" w:rsidRPr="00B35559" w:rsidRDefault="00B35559" w:rsidP="00B15285">
            <w:pPr>
              <w:pStyle w:val="2"/>
              <w:tabs>
                <w:tab w:val="left" w:pos="-567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35559" w:rsidRPr="00B35559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рассмотренных дел</w:t>
            </w:r>
          </w:p>
        </w:tc>
        <w:tc>
          <w:tcPr>
            <w:tcW w:w="1842" w:type="dxa"/>
          </w:tcPr>
          <w:p w:rsidR="00B35559" w:rsidRPr="00B35559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Прекращено</w:t>
            </w:r>
          </w:p>
        </w:tc>
        <w:tc>
          <w:tcPr>
            <w:tcW w:w="1711" w:type="dxa"/>
          </w:tcPr>
          <w:p w:rsidR="00B35559" w:rsidRPr="00B35559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Выдано </w:t>
            </w:r>
            <w:proofErr w:type="spellStart"/>
            <w:proofErr w:type="gramStart"/>
            <w:r>
              <w:rPr>
                <w:sz w:val="26"/>
                <w:szCs w:val="26"/>
              </w:rPr>
              <w:t>предупреж</w:t>
            </w:r>
            <w:r w:rsidR="001D031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дений</w:t>
            </w:r>
            <w:proofErr w:type="spellEnd"/>
            <w:proofErr w:type="gramEnd"/>
          </w:p>
        </w:tc>
        <w:tc>
          <w:tcPr>
            <w:tcW w:w="1882" w:type="dxa"/>
          </w:tcPr>
          <w:p w:rsidR="00B35559" w:rsidRPr="00B35559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Выдано </w:t>
            </w:r>
            <w:proofErr w:type="spellStart"/>
            <w:proofErr w:type="gramStart"/>
            <w:r>
              <w:rPr>
                <w:sz w:val="26"/>
                <w:szCs w:val="26"/>
              </w:rPr>
              <w:t>постановле</w:t>
            </w:r>
            <w:r w:rsidR="001D031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 наложении штрафа</w:t>
            </w:r>
          </w:p>
        </w:tc>
        <w:tc>
          <w:tcPr>
            <w:tcW w:w="1616" w:type="dxa"/>
          </w:tcPr>
          <w:p w:rsidR="00B35559" w:rsidRPr="00B35559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B35559">
              <w:rPr>
                <w:sz w:val="26"/>
                <w:szCs w:val="26"/>
              </w:rPr>
              <w:t xml:space="preserve">Общая сумма </w:t>
            </w:r>
            <w:proofErr w:type="gramStart"/>
            <w:r w:rsidRPr="00B35559">
              <w:rPr>
                <w:sz w:val="26"/>
                <w:szCs w:val="26"/>
              </w:rPr>
              <w:t>наложен</w:t>
            </w:r>
            <w:r w:rsidR="001D0315">
              <w:rPr>
                <w:sz w:val="26"/>
                <w:szCs w:val="26"/>
              </w:rPr>
              <w:t>-</w:t>
            </w:r>
            <w:proofErr w:type="spellStart"/>
            <w:r w:rsidRPr="00B35559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B35559">
              <w:rPr>
                <w:sz w:val="26"/>
                <w:szCs w:val="26"/>
              </w:rPr>
              <w:t xml:space="preserve"> штрафов, руб.</w:t>
            </w:r>
          </w:p>
        </w:tc>
      </w:tr>
      <w:tr w:rsidR="00B35559" w:rsidTr="00B35559">
        <w:tc>
          <w:tcPr>
            <w:tcW w:w="1242" w:type="dxa"/>
          </w:tcPr>
          <w:p w:rsidR="00B35559" w:rsidRPr="00B35559" w:rsidRDefault="00B35559" w:rsidP="00B15285">
            <w:pPr>
              <w:pStyle w:val="2"/>
              <w:tabs>
                <w:tab w:val="left" w:pos="-567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  <w:r w:rsidRPr="00B35559">
              <w:rPr>
                <w:sz w:val="26"/>
                <w:szCs w:val="26"/>
              </w:rPr>
              <w:t>2016 год</w:t>
            </w:r>
          </w:p>
        </w:tc>
        <w:tc>
          <w:tcPr>
            <w:tcW w:w="1560" w:type="dxa"/>
          </w:tcPr>
          <w:p w:rsidR="00B35559" w:rsidRPr="00B35559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842" w:type="dxa"/>
          </w:tcPr>
          <w:p w:rsidR="00B35559" w:rsidRPr="00B35559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11" w:type="dxa"/>
          </w:tcPr>
          <w:p w:rsidR="00B35559" w:rsidRPr="00B35559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82" w:type="dxa"/>
          </w:tcPr>
          <w:p w:rsidR="00B35559" w:rsidRPr="00B35559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616" w:type="dxa"/>
          </w:tcPr>
          <w:p w:rsidR="00B35559" w:rsidRPr="00B35559" w:rsidRDefault="001D0315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2 848 000</w:t>
            </w:r>
          </w:p>
        </w:tc>
      </w:tr>
      <w:tr w:rsidR="00B35559" w:rsidTr="00B35559">
        <w:tc>
          <w:tcPr>
            <w:tcW w:w="1242" w:type="dxa"/>
          </w:tcPr>
          <w:p w:rsidR="00B35559" w:rsidRPr="00B35559" w:rsidRDefault="001D0315" w:rsidP="00B15285">
            <w:pPr>
              <w:pStyle w:val="2"/>
              <w:tabs>
                <w:tab w:val="left" w:pos="-567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11 месяцев </w:t>
            </w:r>
            <w:r w:rsidR="00B35559" w:rsidRPr="00B35559">
              <w:rPr>
                <w:sz w:val="26"/>
                <w:szCs w:val="26"/>
              </w:rPr>
              <w:t>2017 год</w:t>
            </w:r>
          </w:p>
        </w:tc>
        <w:tc>
          <w:tcPr>
            <w:tcW w:w="1560" w:type="dxa"/>
          </w:tcPr>
          <w:p w:rsidR="00B35559" w:rsidRPr="00B35559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842" w:type="dxa"/>
          </w:tcPr>
          <w:p w:rsidR="00B35559" w:rsidRPr="00B35559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11" w:type="dxa"/>
          </w:tcPr>
          <w:p w:rsidR="00B35559" w:rsidRPr="00B35559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82" w:type="dxa"/>
          </w:tcPr>
          <w:p w:rsidR="00B35559" w:rsidRPr="00B35559" w:rsidRDefault="00B35559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616" w:type="dxa"/>
          </w:tcPr>
          <w:p w:rsidR="00B35559" w:rsidRPr="00B35559" w:rsidRDefault="001D0315" w:rsidP="00B35559">
            <w:pPr>
              <w:pStyle w:val="2"/>
              <w:tabs>
                <w:tab w:val="left" w:pos="-567"/>
              </w:tabs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B3555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B35559">
              <w:rPr>
                <w:sz w:val="26"/>
                <w:szCs w:val="26"/>
              </w:rPr>
              <w:t>802</w:t>
            </w:r>
            <w:r>
              <w:rPr>
                <w:sz w:val="26"/>
                <w:szCs w:val="26"/>
              </w:rPr>
              <w:t xml:space="preserve"> </w:t>
            </w:r>
            <w:r w:rsidRPr="00B35559">
              <w:rPr>
                <w:sz w:val="26"/>
                <w:szCs w:val="26"/>
              </w:rPr>
              <w:t>000</w:t>
            </w:r>
          </w:p>
        </w:tc>
      </w:tr>
    </w:tbl>
    <w:p w:rsidR="00F307DE" w:rsidRDefault="00F307DE" w:rsidP="00B15285">
      <w:pPr>
        <w:pStyle w:val="2"/>
        <w:tabs>
          <w:tab w:val="left" w:pos="-567"/>
        </w:tabs>
        <w:spacing w:after="0" w:line="240" w:lineRule="auto"/>
        <w:ind w:left="0" w:firstLine="567"/>
        <w:rPr>
          <w:szCs w:val="28"/>
        </w:rPr>
      </w:pPr>
    </w:p>
    <w:p w:rsidR="002B1418" w:rsidRDefault="0021117C" w:rsidP="004E48D7">
      <w:pPr>
        <w:pStyle w:val="a4"/>
        <w:spacing w:line="240" w:lineRule="auto"/>
        <w:ind w:firstLine="873"/>
        <w:rPr>
          <w:sz w:val="26"/>
          <w:szCs w:val="26"/>
        </w:rPr>
      </w:pPr>
      <w:r>
        <w:rPr>
          <w:sz w:val="26"/>
          <w:szCs w:val="26"/>
        </w:rPr>
        <w:t>Предварительные итоги 2017 года фиксируют существенный рост объемов наложенных штрафов – почти на 70% по сравнению с предыдущим годом, при некотором снижении количества рассмотренных дел. Связано это с увеличением числа производств, возбужденных по части 6 статьи 14.3 КоАП РФ, устанавливающей ответственность за распространение ненадлежащей рекламы услуг, связанных с предоставлением кредита или займа, и предусматривающей более жесткое наказание – от 300 000 до 800 000 рублей.</w:t>
      </w:r>
    </w:p>
    <w:p w:rsidR="005F2F90" w:rsidRPr="00A34DE9" w:rsidRDefault="005F2F90" w:rsidP="004E48D7">
      <w:pPr>
        <w:pStyle w:val="a4"/>
        <w:spacing w:line="240" w:lineRule="auto"/>
        <w:ind w:firstLine="873"/>
        <w:rPr>
          <w:sz w:val="26"/>
          <w:szCs w:val="26"/>
          <w:u w:val="single"/>
        </w:rPr>
      </w:pPr>
    </w:p>
    <w:p w:rsidR="00FD5486" w:rsidRPr="002360F8" w:rsidRDefault="0021117C" w:rsidP="00004E9E">
      <w:pPr>
        <w:pStyle w:val="a4"/>
        <w:spacing w:line="240" w:lineRule="auto"/>
        <w:ind w:firstLine="708"/>
        <w:rPr>
          <w:szCs w:val="28"/>
        </w:rPr>
      </w:pPr>
      <w:r>
        <w:rPr>
          <w:sz w:val="26"/>
          <w:szCs w:val="26"/>
        </w:rPr>
        <w:t>Детальную информацию об административной практике Управления</w:t>
      </w:r>
      <w:r w:rsidR="0076606D">
        <w:rPr>
          <w:sz w:val="26"/>
          <w:szCs w:val="26"/>
        </w:rPr>
        <w:t xml:space="preserve"> и </w:t>
      </w:r>
      <w:r>
        <w:rPr>
          <w:sz w:val="26"/>
          <w:szCs w:val="26"/>
        </w:rPr>
        <w:t>прецедент</w:t>
      </w:r>
      <w:bookmarkStart w:id="0" w:name="_GoBack"/>
      <w:bookmarkEnd w:id="0"/>
      <w:r>
        <w:rPr>
          <w:sz w:val="26"/>
          <w:szCs w:val="26"/>
        </w:rPr>
        <w:t>ных делах</w:t>
      </w:r>
      <w:r w:rsidR="00CC697C">
        <w:rPr>
          <w:sz w:val="26"/>
          <w:szCs w:val="26"/>
        </w:rPr>
        <w:t xml:space="preserve"> слушатели смогут получить в</w:t>
      </w:r>
      <w:r w:rsidR="00E8696E">
        <w:rPr>
          <w:sz w:val="26"/>
          <w:szCs w:val="26"/>
        </w:rPr>
        <w:t xml:space="preserve"> рамках публичных обсужден</w:t>
      </w:r>
      <w:r w:rsidR="00CC697C">
        <w:rPr>
          <w:sz w:val="26"/>
          <w:szCs w:val="26"/>
        </w:rPr>
        <w:t>ий.</w:t>
      </w:r>
    </w:p>
    <w:sectPr w:rsidR="00FD5486" w:rsidRPr="002360F8" w:rsidSect="00B15285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342"/>
    <w:multiLevelType w:val="hybridMultilevel"/>
    <w:tmpl w:val="EC9A5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7FC4EE9"/>
    <w:multiLevelType w:val="hybridMultilevel"/>
    <w:tmpl w:val="FFA2A344"/>
    <w:lvl w:ilvl="0" w:tplc="1B84E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86"/>
    <w:rsid w:val="00004E9E"/>
    <w:rsid w:val="0002297C"/>
    <w:rsid w:val="000669E3"/>
    <w:rsid w:val="00106451"/>
    <w:rsid w:val="0016411E"/>
    <w:rsid w:val="001D0315"/>
    <w:rsid w:val="0021117C"/>
    <w:rsid w:val="002360F8"/>
    <w:rsid w:val="00293D86"/>
    <w:rsid w:val="002B1418"/>
    <w:rsid w:val="002B22E3"/>
    <w:rsid w:val="002E05A0"/>
    <w:rsid w:val="00390522"/>
    <w:rsid w:val="003B2441"/>
    <w:rsid w:val="004001CF"/>
    <w:rsid w:val="004156FD"/>
    <w:rsid w:val="004263F0"/>
    <w:rsid w:val="00440B9D"/>
    <w:rsid w:val="0047288A"/>
    <w:rsid w:val="004B396A"/>
    <w:rsid w:val="004D5B37"/>
    <w:rsid w:val="004E48D7"/>
    <w:rsid w:val="00505635"/>
    <w:rsid w:val="005441C9"/>
    <w:rsid w:val="00546895"/>
    <w:rsid w:val="0056035C"/>
    <w:rsid w:val="005B5E00"/>
    <w:rsid w:val="005D25E0"/>
    <w:rsid w:val="005E013D"/>
    <w:rsid w:val="005F2F90"/>
    <w:rsid w:val="0061009A"/>
    <w:rsid w:val="00663CE1"/>
    <w:rsid w:val="00682ACD"/>
    <w:rsid w:val="006F609E"/>
    <w:rsid w:val="00712141"/>
    <w:rsid w:val="0076606D"/>
    <w:rsid w:val="0078264C"/>
    <w:rsid w:val="007830E6"/>
    <w:rsid w:val="007A317F"/>
    <w:rsid w:val="007C2D39"/>
    <w:rsid w:val="007C64A5"/>
    <w:rsid w:val="008713E5"/>
    <w:rsid w:val="008B01D7"/>
    <w:rsid w:val="008C461B"/>
    <w:rsid w:val="00912FB6"/>
    <w:rsid w:val="00945190"/>
    <w:rsid w:val="00945275"/>
    <w:rsid w:val="009E5BD7"/>
    <w:rsid w:val="00A1395F"/>
    <w:rsid w:val="00A34DE9"/>
    <w:rsid w:val="00A70AB1"/>
    <w:rsid w:val="00AA33A5"/>
    <w:rsid w:val="00B058BE"/>
    <w:rsid w:val="00B15285"/>
    <w:rsid w:val="00B349FA"/>
    <w:rsid w:val="00B35559"/>
    <w:rsid w:val="00B468EA"/>
    <w:rsid w:val="00C34246"/>
    <w:rsid w:val="00C407F7"/>
    <w:rsid w:val="00C7282A"/>
    <w:rsid w:val="00CA5BE6"/>
    <w:rsid w:val="00CC697C"/>
    <w:rsid w:val="00D11D0C"/>
    <w:rsid w:val="00D20A5B"/>
    <w:rsid w:val="00DD3DCF"/>
    <w:rsid w:val="00DE3D2E"/>
    <w:rsid w:val="00E46C33"/>
    <w:rsid w:val="00E71CD9"/>
    <w:rsid w:val="00E8696E"/>
    <w:rsid w:val="00EC1A0A"/>
    <w:rsid w:val="00EE6674"/>
    <w:rsid w:val="00F13CB4"/>
    <w:rsid w:val="00F15354"/>
    <w:rsid w:val="00F307DE"/>
    <w:rsid w:val="00F30E19"/>
    <w:rsid w:val="00FD3605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0F8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2360F8"/>
    <w:pPr>
      <w:autoSpaceDE w:val="0"/>
      <w:autoSpaceDN w:val="0"/>
      <w:adjustRightInd w:val="0"/>
      <w:spacing w:after="0" w:line="36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360F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1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13D"/>
    <w:pPr>
      <w:ind w:left="720"/>
      <w:contextualSpacing/>
    </w:pPr>
  </w:style>
  <w:style w:type="character" w:styleId="a8">
    <w:name w:val="Emphasis"/>
    <w:basedOn w:val="a0"/>
    <w:uiPriority w:val="20"/>
    <w:qFormat/>
    <w:rsid w:val="002B141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0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3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1528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5285"/>
  </w:style>
  <w:style w:type="paragraph" w:styleId="2">
    <w:name w:val="Body Text Indent 2"/>
    <w:basedOn w:val="a"/>
    <w:link w:val="20"/>
    <w:uiPriority w:val="99"/>
    <w:rsid w:val="00B152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52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F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0F8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2360F8"/>
    <w:pPr>
      <w:autoSpaceDE w:val="0"/>
      <w:autoSpaceDN w:val="0"/>
      <w:adjustRightInd w:val="0"/>
      <w:spacing w:after="0" w:line="36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2360F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1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13D"/>
    <w:pPr>
      <w:ind w:left="720"/>
      <w:contextualSpacing/>
    </w:pPr>
  </w:style>
  <w:style w:type="character" w:styleId="a8">
    <w:name w:val="Emphasis"/>
    <w:basedOn w:val="a0"/>
    <w:uiPriority w:val="20"/>
    <w:qFormat/>
    <w:rsid w:val="002B141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0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63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1528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15285"/>
  </w:style>
  <w:style w:type="paragraph" w:styleId="2">
    <w:name w:val="Body Text Indent 2"/>
    <w:basedOn w:val="a"/>
    <w:link w:val="20"/>
    <w:uiPriority w:val="99"/>
    <w:rsid w:val="00B152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152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F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Данные о количестве обращений, поступивших</a:t>
            </a:r>
            <a:r>
              <a:rPr lang="ru-RU" sz="1300" baseline="0"/>
              <a:t> в Нижегородское УФАС России 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4131033656725361"/>
          <c:y val="2.240896358543418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952301237935803E-2"/>
          <c:y val="0.15567320380154603"/>
          <c:w val="0.90449914233161799"/>
          <c:h val="0.46885201849768782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292604501607725E-2"/>
                  <c:y val="-7.0796443732970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585209003215451E-2"/>
                  <c:y val="-2.0648962755449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010718113612032E-2"/>
                  <c:y val="-2.65486663998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723472668810296E-2"/>
                  <c:y val="-1.7699110933242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I полугодие 2016 года</c:v>
                </c:pt>
                <c:pt idx="1">
                  <c:v>2016 год</c:v>
                </c:pt>
                <c:pt idx="2">
                  <c:v>I полугодие 2017 года</c:v>
                </c:pt>
                <c:pt idx="3">
                  <c:v> 2017 год (предварительно)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101</c:v>
                </c:pt>
                <c:pt idx="1">
                  <c:v>281</c:v>
                </c:pt>
                <c:pt idx="2">
                  <c:v>130</c:v>
                </c:pt>
                <c:pt idx="3">
                  <c:v>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8999680"/>
        <c:axId val="29001216"/>
        <c:axId val="0"/>
      </c:bar3DChart>
      <c:catAx>
        <c:axId val="28999680"/>
        <c:scaling>
          <c:orientation val="minMax"/>
        </c:scaling>
        <c:delete val="0"/>
        <c:axPos val="b"/>
        <c:majorGridlines/>
        <c:minorGridlines/>
        <c:majorTickMark val="none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29001216"/>
        <c:crosses val="autoZero"/>
        <c:auto val="1"/>
        <c:lblAlgn val="ctr"/>
        <c:lblOffset val="100"/>
        <c:noMultiLvlLbl val="0"/>
      </c:catAx>
      <c:valAx>
        <c:axId val="29001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300" baseline="0"/>
            </a:pPr>
            <a:endParaRPr lang="ru-RU"/>
          </a:p>
        </c:txPr>
        <c:crossAx val="28999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Сведения о результатах расмотрения обращенийц, поступивших</a:t>
            </a:r>
            <a:r>
              <a:rPr lang="ru-RU" sz="1300" baseline="0"/>
              <a:t> в Нижегородское УФАС России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784824480021593E-2"/>
          <c:y val="0.24250192827376488"/>
          <c:w val="0.71733805932868733"/>
          <c:h val="0.466357698945137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Лист1!$A$37</c:f>
              <c:strCache>
                <c:ptCount val="1"/>
                <c:pt idx="0">
                  <c:v>Количество обращений, поступивших в Управление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61127895266868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Лист1!$B$36:$E$36</c:f>
              <c:strCache>
                <c:ptCount val="4"/>
                <c:pt idx="0">
                  <c:v>I полугодие 2016 года</c:v>
                </c:pt>
                <c:pt idx="1">
                  <c:v>2016 год</c:v>
                </c:pt>
                <c:pt idx="2">
                  <c:v>I полугодие 2017 года</c:v>
                </c:pt>
                <c:pt idx="3">
                  <c:v>2017 год (предварительно)</c:v>
                </c:pt>
              </c:strCache>
            </c:strRef>
          </c:cat>
          <c:val>
            <c:numRef>
              <c:f>Лист1!$B$37:$E$37</c:f>
              <c:numCache>
                <c:formatCode>General</c:formatCode>
                <c:ptCount val="4"/>
                <c:pt idx="0">
                  <c:v>101</c:v>
                </c:pt>
                <c:pt idx="1">
                  <c:v>281</c:v>
                </c:pt>
                <c:pt idx="2">
                  <c:v>130</c:v>
                </c:pt>
                <c:pt idx="3">
                  <c:v>235</c:v>
                </c:pt>
              </c:numCache>
            </c:numRef>
          </c:val>
        </c:ser>
        <c:ser>
          <c:idx val="1"/>
          <c:order val="1"/>
          <c:tx>
            <c:strRef>
              <c:f>Лист1!$A$38</c:f>
              <c:strCache>
                <c:ptCount val="1"/>
                <c:pt idx="0">
                  <c:v>Количество дел, возбужденных по обращениям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0986908358509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563947633434142E-3"/>
                  <c:y val="-2.12060967528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845921450151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Лист1!$B$36:$E$36</c:f>
              <c:strCache>
                <c:ptCount val="4"/>
                <c:pt idx="0">
                  <c:v>I полугодие 2016 года</c:v>
                </c:pt>
                <c:pt idx="1">
                  <c:v>2016 год</c:v>
                </c:pt>
                <c:pt idx="2">
                  <c:v>I полугодие 2017 года</c:v>
                </c:pt>
                <c:pt idx="3">
                  <c:v>2017 год (предварительно)</c:v>
                </c:pt>
              </c:strCache>
            </c:strRef>
          </c:cat>
          <c:val>
            <c:numRef>
              <c:f>Лист1!$B$38:$E$38</c:f>
              <c:numCache>
                <c:formatCode>General</c:formatCode>
                <c:ptCount val="4"/>
                <c:pt idx="0">
                  <c:v>68</c:v>
                </c:pt>
                <c:pt idx="1">
                  <c:v>145</c:v>
                </c:pt>
                <c:pt idx="2">
                  <c:v>53</c:v>
                </c:pt>
                <c:pt idx="3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Лист1!$A$39</c:f>
              <c:strCache>
                <c:ptCount val="1"/>
                <c:pt idx="0">
                  <c:v>Количество решений об отказе, вынесенных по результатам рассмотрения обращений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0845921450151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1268882175226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1268882175226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0845921450151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Лист1!$B$36:$E$36</c:f>
              <c:strCache>
                <c:ptCount val="4"/>
                <c:pt idx="0">
                  <c:v>I полугодие 2016 года</c:v>
                </c:pt>
                <c:pt idx="1">
                  <c:v>2016 год</c:v>
                </c:pt>
                <c:pt idx="2">
                  <c:v>I полугодие 2017 года</c:v>
                </c:pt>
                <c:pt idx="3">
                  <c:v>2017 год (предварительно)</c:v>
                </c:pt>
              </c:strCache>
            </c:strRef>
          </c:cat>
          <c:val>
            <c:numRef>
              <c:f>Лист1!$B$39:$E$39</c:f>
              <c:numCache>
                <c:formatCode>General</c:formatCode>
                <c:ptCount val="4"/>
                <c:pt idx="0">
                  <c:v>33</c:v>
                </c:pt>
                <c:pt idx="1">
                  <c:v>163</c:v>
                </c:pt>
                <c:pt idx="2">
                  <c:v>77</c:v>
                </c:pt>
                <c:pt idx="3">
                  <c:v>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299456"/>
        <c:axId val="29300992"/>
        <c:axId val="0"/>
      </c:bar3DChart>
      <c:catAx>
        <c:axId val="29299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29300992"/>
        <c:crosses val="autoZero"/>
        <c:auto val="1"/>
        <c:lblAlgn val="ctr"/>
        <c:lblOffset val="100"/>
        <c:noMultiLvlLbl val="0"/>
      </c:catAx>
      <c:valAx>
        <c:axId val="29300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9299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312288380870821"/>
          <c:y val="0.25504818855893513"/>
          <c:w val="0.1947925240462767"/>
          <c:h val="0.6950308140293355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to52-shumilova</dc:creator>
  <cp:lastModifiedBy>Швецова О.Ю.</cp:lastModifiedBy>
  <cp:revision>2</cp:revision>
  <cp:lastPrinted>2017-12-06T05:37:00Z</cp:lastPrinted>
  <dcterms:created xsi:type="dcterms:W3CDTF">2017-12-06T07:05:00Z</dcterms:created>
  <dcterms:modified xsi:type="dcterms:W3CDTF">2017-12-06T07:05:00Z</dcterms:modified>
</cp:coreProperties>
</file>