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C2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2CA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783EC2" w:rsidRPr="00783EC2" w:rsidRDefault="00783EC2" w:rsidP="00783EC2">
      <w:pPr>
        <w:pStyle w:val="aa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83EC2">
        <w:rPr>
          <w:rStyle w:val="ab"/>
          <w:bCs/>
          <w:color w:val="000000"/>
          <w:bdr w:val="none" w:sz="0" w:space="0" w:color="auto" w:frame="1"/>
        </w:rPr>
        <w:t>Натальи Евгеньевны ШУМИЛОВОЙ</w:t>
      </w:r>
      <w:r w:rsidRPr="00783EC2">
        <w:rPr>
          <w:rStyle w:val="ab"/>
          <w:bCs/>
          <w:color w:val="000000"/>
          <w:bdr w:val="none" w:sz="0" w:space="0" w:color="auto" w:frame="1"/>
        </w:rPr>
        <w:t>,</w:t>
      </w:r>
    </w:p>
    <w:p w:rsidR="00783EC2" w:rsidRPr="00783EC2" w:rsidRDefault="00783EC2" w:rsidP="00783EC2">
      <w:pPr>
        <w:pStyle w:val="aa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83EC2">
        <w:rPr>
          <w:rStyle w:val="ab"/>
          <w:color w:val="000000"/>
          <w:bdr w:val="none" w:sz="0" w:space="0" w:color="auto" w:frame="1"/>
        </w:rPr>
        <w:t>заместитель начальника отдела контроля финансовых рынков, рекламы и недобросовестной конкуренции Нижегородского УФАС России</w:t>
      </w:r>
    </w:p>
    <w:p w:rsidR="00783EC2" w:rsidRPr="00783EC2" w:rsidRDefault="00783EC2" w:rsidP="0078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EC2" w:rsidRDefault="0061009A" w:rsidP="0078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2">
        <w:rPr>
          <w:rFonts w:ascii="Times New Roman" w:hAnsi="Times New Roman" w:cs="Times New Roman"/>
          <w:b/>
          <w:sz w:val="28"/>
          <w:szCs w:val="28"/>
        </w:rPr>
        <w:t>«Контроль рекламы на рынке финансовых</w:t>
      </w:r>
      <w:r w:rsidRPr="006062C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AC2EC1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  <w:r w:rsidRPr="006062CA">
        <w:rPr>
          <w:rFonts w:ascii="Times New Roman" w:hAnsi="Times New Roman" w:cs="Times New Roman"/>
          <w:b/>
          <w:sz w:val="28"/>
          <w:szCs w:val="28"/>
        </w:rPr>
        <w:t>.</w:t>
      </w:r>
      <w:r w:rsidR="00AC2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09A" w:rsidRPr="006062CA" w:rsidRDefault="0061009A" w:rsidP="0078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2CA">
        <w:rPr>
          <w:rFonts w:ascii="Times New Roman" w:hAnsi="Times New Roman" w:cs="Times New Roman"/>
          <w:b/>
          <w:sz w:val="28"/>
          <w:szCs w:val="28"/>
        </w:rPr>
        <w:t>Обзор обращений граждан на действия финансовых организаций»</w:t>
      </w:r>
    </w:p>
    <w:p w:rsidR="002360F8" w:rsidRPr="006062CA" w:rsidRDefault="002360F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B19AE" w:rsidRPr="006062CA" w:rsidRDefault="00CB19AE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21.12.2017 Президентом Российской Федерации подписан Указ №618 «Об основных направлениях государственной политики по развитию конкуренции».</w:t>
      </w:r>
    </w:p>
    <w:p w:rsidR="00CB19AE" w:rsidRPr="006062CA" w:rsidRDefault="00954516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Согласно Указу</w:t>
      </w:r>
      <w:r w:rsidR="00CB19AE" w:rsidRPr="006062CA">
        <w:rPr>
          <w:szCs w:val="28"/>
        </w:rPr>
        <w:t xml:space="preserve"> </w:t>
      </w:r>
      <w:r w:rsidRPr="006062CA">
        <w:rPr>
          <w:szCs w:val="28"/>
        </w:rPr>
        <w:t xml:space="preserve">в качестве приоритетного направления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 определено </w:t>
      </w:r>
      <w:r w:rsidR="00CB19AE" w:rsidRPr="006062CA">
        <w:rPr>
          <w:szCs w:val="28"/>
        </w:rPr>
        <w:t>активное содействие развитию кон</w:t>
      </w:r>
      <w:r w:rsidRPr="006062CA">
        <w:rPr>
          <w:szCs w:val="28"/>
        </w:rPr>
        <w:t>куренции в Российской Федерации.</w:t>
      </w:r>
      <w:r w:rsidR="00CB19AE" w:rsidRPr="006062CA">
        <w:rPr>
          <w:szCs w:val="28"/>
        </w:rPr>
        <w:t xml:space="preserve"> </w:t>
      </w:r>
    </w:p>
    <w:p w:rsidR="00CB19AE" w:rsidRPr="006062CA" w:rsidRDefault="00954516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Основными </w:t>
      </w:r>
      <w:r w:rsidR="00CB19AE" w:rsidRPr="006062CA">
        <w:rPr>
          <w:szCs w:val="28"/>
        </w:rPr>
        <w:t>целями совершенствования государственной политики п</w:t>
      </w:r>
      <w:r w:rsidRPr="006062CA">
        <w:rPr>
          <w:szCs w:val="28"/>
        </w:rPr>
        <w:t>о развитию конкуренции являются повышение экономической эффективности и конкурентоспособности хозяйствующих субъектов, стабильный рост и развитие экономики государства, но в первую очередь повышение удовлетворенности потребителей.</w:t>
      </w:r>
    </w:p>
    <w:p w:rsidR="00CB19AE" w:rsidRPr="006062CA" w:rsidRDefault="00954516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К числу основных отраслей экономики, где планируется достигнуть определенных результатов развития конкуренции, отнесены</w:t>
      </w:r>
      <w:r w:rsidR="00992CF0" w:rsidRPr="006062CA">
        <w:rPr>
          <w:szCs w:val="28"/>
        </w:rPr>
        <w:t xml:space="preserve"> и финансовые рынки.</w:t>
      </w:r>
    </w:p>
    <w:p w:rsidR="00992CF0" w:rsidRPr="006062CA" w:rsidRDefault="00992CF0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Повышение уровня удовлетворенности граждан финансовыми услугами согласно Указу Президента от 21.12.2017 №618 должно осуществляться за счет расширения ассортимента услуг, повышения их качества и снижения цен.</w:t>
      </w:r>
    </w:p>
    <w:p w:rsidR="00992CF0" w:rsidRPr="006062CA" w:rsidRDefault="00992CF0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Поскольку достижение этого ключевого показателя является многоаспектной задачей, важным является оценка ожиданий и возможностей потребителей, </w:t>
      </w:r>
      <w:r w:rsidR="005874C6" w:rsidRPr="006062CA">
        <w:rPr>
          <w:szCs w:val="28"/>
        </w:rPr>
        <w:t>анализ соотношения спроса и предложения, а также</w:t>
      </w:r>
      <w:r w:rsidRPr="006062CA">
        <w:rPr>
          <w:szCs w:val="28"/>
        </w:rPr>
        <w:t xml:space="preserve"> поведения участников рынка</w:t>
      </w:r>
      <w:r w:rsidR="005874C6" w:rsidRPr="006062CA">
        <w:rPr>
          <w:szCs w:val="28"/>
        </w:rPr>
        <w:t>, направленного на привлечение клиентов.</w:t>
      </w:r>
    </w:p>
    <w:p w:rsidR="005874C6" w:rsidRPr="006062CA" w:rsidRDefault="005874C6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Следует учитывать, что способы привлечения клиентов для оказания раз</w:t>
      </w:r>
      <w:r w:rsidR="00D52D67" w:rsidRPr="006062CA">
        <w:rPr>
          <w:szCs w:val="28"/>
        </w:rPr>
        <w:t>личных</w:t>
      </w:r>
      <w:r w:rsidRPr="006062CA">
        <w:rPr>
          <w:szCs w:val="28"/>
        </w:rPr>
        <w:t xml:space="preserve"> финансовых услуг</w:t>
      </w:r>
      <w:r w:rsidR="00361E60" w:rsidRPr="006062CA">
        <w:rPr>
          <w:szCs w:val="28"/>
        </w:rPr>
        <w:t xml:space="preserve"> будут отличаться друг от друга. Например, если услуги займов активно рекламируются в бесплатных рекламных газетах</w:t>
      </w:r>
      <w:r w:rsidR="00103AE0" w:rsidRPr="006062CA">
        <w:rPr>
          <w:szCs w:val="28"/>
        </w:rPr>
        <w:t>, на обезличенных листовках, расклеенных на столбах</w:t>
      </w:r>
      <w:r w:rsidR="00361E60" w:rsidRPr="006062CA">
        <w:rPr>
          <w:szCs w:val="28"/>
        </w:rPr>
        <w:t xml:space="preserve">, то рекламу страховых </w:t>
      </w:r>
      <w:r w:rsidR="00103AE0" w:rsidRPr="006062CA">
        <w:rPr>
          <w:szCs w:val="28"/>
        </w:rPr>
        <w:t>компаний</w:t>
      </w:r>
      <w:r w:rsidR="00361E60" w:rsidRPr="006062CA">
        <w:rPr>
          <w:szCs w:val="28"/>
        </w:rPr>
        <w:t xml:space="preserve"> Вы там вряд ли встретите.</w:t>
      </w:r>
    </w:p>
    <w:p w:rsidR="00361E60" w:rsidRPr="006062CA" w:rsidRDefault="00103AE0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Страховщики</w:t>
      </w:r>
      <w:r w:rsidR="00361E60" w:rsidRPr="006062CA">
        <w:rPr>
          <w:szCs w:val="28"/>
        </w:rPr>
        <w:t xml:space="preserve"> </w:t>
      </w:r>
      <w:r w:rsidR="00AC2EC1">
        <w:rPr>
          <w:szCs w:val="28"/>
        </w:rPr>
        <w:t>в большей степени</w:t>
      </w:r>
      <w:r w:rsidR="00361E60" w:rsidRPr="006062CA">
        <w:rPr>
          <w:szCs w:val="28"/>
        </w:rPr>
        <w:t xml:space="preserve"> размещают рекламу на телевидении/радио, в интернете. Одними из основных способов рекламирования банковских услуг являются рекламные </w:t>
      </w:r>
      <w:r w:rsidR="008024B9" w:rsidRPr="006062CA">
        <w:rPr>
          <w:szCs w:val="28"/>
        </w:rPr>
        <w:t>видеоролики</w:t>
      </w:r>
      <w:r w:rsidR="00361E60" w:rsidRPr="006062CA">
        <w:rPr>
          <w:szCs w:val="28"/>
        </w:rPr>
        <w:t xml:space="preserve">, </w:t>
      </w:r>
      <w:r w:rsidR="00361E60" w:rsidRPr="006062CA">
        <w:rPr>
          <w:szCs w:val="28"/>
        </w:rPr>
        <w:lastRenderedPageBreak/>
        <w:t>наружная реклама (рекламные конструкции, транспорт), а также баннерная интернет-реклама.</w:t>
      </w:r>
    </w:p>
    <w:p w:rsidR="00103AE0" w:rsidRPr="006062CA" w:rsidRDefault="00103AE0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Вместе с тем, независимо от способа ее распространения, любая реклама финансовых услуг должна строго соответствовать требованиям ФЗ «О рекламе».</w:t>
      </w:r>
    </w:p>
    <w:p w:rsidR="00103AE0" w:rsidRPr="006062CA" w:rsidRDefault="00103AE0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Очень важно учитывать тот факт, что ненадлежащая реклама (содержащая недостоверные сведения, умалчивающая о дополнительных платежах и рисках потребителей) не позволяет человеку правильно оценить свои возможности, осознать возможные риски, что в конечном итоге может привести к плачевным для него последствиям.</w:t>
      </w:r>
    </w:p>
    <w:p w:rsidR="00103AE0" w:rsidRPr="006062CA" w:rsidRDefault="00103AE0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Можно ли в такой ситуации говорить об уровне удовлетворенности клиента полученными услугами? Обратиться ли он повторно </w:t>
      </w:r>
      <w:r w:rsidR="00C1202B" w:rsidRPr="006062CA">
        <w:rPr>
          <w:szCs w:val="28"/>
        </w:rPr>
        <w:t>за получением аналогичной услуги?</w:t>
      </w:r>
      <w:r w:rsidRPr="006062CA">
        <w:rPr>
          <w:szCs w:val="28"/>
        </w:rPr>
        <w:t xml:space="preserve"> Прогноз очевиден.</w:t>
      </w:r>
    </w:p>
    <w:p w:rsidR="00C1202B" w:rsidRDefault="00C1202B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Отдельно необходимо сказать о рекламе, распространяемой участниками теневого сектора, осуществляющими незаконные финансовые операции.</w:t>
      </w:r>
    </w:p>
    <w:p w:rsidR="00C1202B" w:rsidRPr="006062CA" w:rsidRDefault="00AC2EC1" w:rsidP="006062CA">
      <w:pPr>
        <w:pStyle w:val="a4"/>
        <w:spacing w:line="269" w:lineRule="auto"/>
        <w:ind w:firstLine="873"/>
        <w:rPr>
          <w:szCs w:val="28"/>
        </w:rPr>
      </w:pPr>
      <w:r>
        <w:rPr>
          <w:szCs w:val="28"/>
        </w:rPr>
        <w:t>В настоящее время повсеместно выявляются факты распространения рекламы с использованием слова «ломбард», тогда как фактически в данных точках деятельность осуществляют комиссионные магазины. К</w:t>
      </w:r>
      <w:r w:rsidR="00C1202B" w:rsidRPr="006062CA">
        <w:rPr>
          <w:szCs w:val="28"/>
        </w:rPr>
        <w:t>онтролирующие органы уделяют этому особое внимание.</w:t>
      </w:r>
    </w:p>
    <w:p w:rsidR="00C1202B" w:rsidRPr="006062CA" w:rsidRDefault="00C1202B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На территории Нижегородской области и всего Приволжского федерального округа структурные подразделения </w:t>
      </w:r>
      <w:r w:rsidR="00837232" w:rsidRPr="006062CA">
        <w:rPr>
          <w:szCs w:val="28"/>
        </w:rPr>
        <w:t>Федеральной антимонопольной службы</w:t>
      </w:r>
      <w:r w:rsidRPr="006062CA">
        <w:rPr>
          <w:szCs w:val="28"/>
        </w:rPr>
        <w:t xml:space="preserve">, Банка России, </w:t>
      </w:r>
      <w:r w:rsidR="00837232" w:rsidRPr="006062CA">
        <w:rPr>
          <w:szCs w:val="28"/>
        </w:rPr>
        <w:t xml:space="preserve">органов Прокуратуры, </w:t>
      </w:r>
      <w:r w:rsidRPr="006062CA">
        <w:rPr>
          <w:szCs w:val="28"/>
        </w:rPr>
        <w:t>Росфинмониторнинга РФ проводят серьезную совместную работу по выявлению недобросовестных практик на финансовых рынках.</w:t>
      </w:r>
    </w:p>
    <w:p w:rsidR="00C1202B" w:rsidRPr="006062CA" w:rsidRDefault="00C1202B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Одним из способов выявления субъектов финансового рынка, имеющих признаки нелегальной деятельности, является </w:t>
      </w:r>
      <w:r w:rsidR="002A66C8" w:rsidRPr="006062CA">
        <w:rPr>
          <w:szCs w:val="28"/>
        </w:rPr>
        <w:t xml:space="preserve">постоянный </w:t>
      </w:r>
      <w:r w:rsidR="00925956" w:rsidRPr="006062CA">
        <w:rPr>
          <w:szCs w:val="28"/>
        </w:rPr>
        <w:t>мониторинг</w:t>
      </w:r>
      <w:r w:rsidRPr="006062CA">
        <w:rPr>
          <w:szCs w:val="28"/>
        </w:rPr>
        <w:t xml:space="preserve"> распространяемых рекламных сообщений.</w:t>
      </w:r>
    </w:p>
    <w:p w:rsidR="00837232" w:rsidRPr="006062CA" w:rsidRDefault="0083723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Из каких требований ФЗ «О рекламе» следует исходить при оценке рекламы финансовых услуг.</w:t>
      </w:r>
    </w:p>
    <w:p w:rsidR="00837232" w:rsidRPr="006062CA" w:rsidRDefault="0083723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Реклама финансовой деятельности должна соответствовать как общим требованиям, предъявляемым к рекламе, так и положениям статьи 28 ФЗ «О рекламе», устанавливающей специальные требования к рекламе финансовых услуг.</w:t>
      </w:r>
    </w:p>
    <w:p w:rsidR="00837232" w:rsidRPr="006062CA" w:rsidRDefault="0083723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Общие требования ФЗ «О рекламе» говорят о том, что любая реклама, должна быть добросовестной и достоверной. Недобросовестная реклама и недостоверная реклама не допускаются (статья 5 Закона).</w:t>
      </w:r>
    </w:p>
    <w:p w:rsidR="00837232" w:rsidRPr="006062CA" w:rsidRDefault="0083723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Особенности распространения рекламы финансовых услуг определены в статье 28 ФЗ «О рекламе».</w:t>
      </w:r>
    </w:p>
    <w:p w:rsidR="00837232" w:rsidRPr="006062CA" w:rsidRDefault="00837232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>Правоприменительная практика Управления, выраженная в цифрах,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116"/>
        <w:gridCol w:w="3165"/>
      </w:tblGrid>
      <w:tr w:rsidR="000F63CB" w:rsidRPr="000F63CB" w:rsidTr="000F63CB">
        <w:tc>
          <w:tcPr>
            <w:tcW w:w="3063" w:type="dxa"/>
          </w:tcPr>
          <w:p w:rsidR="000F63CB" w:rsidRPr="000F63CB" w:rsidRDefault="000F63CB" w:rsidP="004D7CC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0F63CB" w:rsidRPr="000F63CB" w:rsidRDefault="000F63CB" w:rsidP="004D7CC6">
            <w:pPr>
              <w:pStyle w:val="a8"/>
              <w:rPr>
                <w:sz w:val="24"/>
                <w:szCs w:val="24"/>
              </w:rPr>
            </w:pPr>
          </w:p>
          <w:p w:rsidR="000F63CB" w:rsidRPr="000F63CB" w:rsidRDefault="000F63CB" w:rsidP="004D7CC6">
            <w:pPr>
              <w:pStyle w:val="a8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Возбуждено, всего</w:t>
            </w:r>
          </w:p>
        </w:tc>
        <w:tc>
          <w:tcPr>
            <w:tcW w:w="3165" w:type="dxa"/>
          </w:tcPr>
          <w:p w:rsidR="000F63CB" w:rsidRPr="000F63CB" w:rsidRDefault="000F63CB" w:rsidP="004D7CC6">
            <w:pPr>
              <w:pStyle w:val="a8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Возбуждено дел по фактам распространения рекламы финансовых услуг (ст.28)</w:t>
            </w:r>
          </w:p>
        </w:tc>
      </w:tr>
      <w:tr w:rsidR="000F63CB" w:rsidRPr="000F63CB" w:rsidTr="000F63CB">
        <w:tc>
          <w:tcPr>
            <w:tcW w:w="3063" w:type="dxa"/>
          </w:tcPr>
          <w:p w:rsidR="000F63CB" w:rsidRPr="000F63CB" w:rsidRDefault="000F63CB" w:rsidP="004D7CC6">
            <w:pPr>
              <w:pStyle w:val="a8"/>
              <w:jc w:val="both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3116" w:type="dxa"/>
          </w:tcPr>
          <w:p w:rsidR="000F63CB" w:rsidRPr="000F63CB" w:rsidRDefault="000F63CB" w:rsidP="004D7CC6">
            <w:pPr>
              <w:pStyle w:val="a8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145</w:t>
            </w:r>
          </w:p>
        </w:tc>
        <w:tc>
          <w:tcPr>
            <w:tcW w:w="3165" w:type="dxa"/>
          </w:tcPr>
          <w:p w:rsidR="000F63CB" w:rsidRPr="000F63CB" w:rsidRDefault="000F63CB" w:rsidP="004D7CC6">
            <w:pPr>
              <w:pStyle w:val="a8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19</w:t>
            </w:r>
          </w:p>
        </w:tc>
      </w:tr>
      <w:tr w:rsidR="000F63CB" w:rsidRPr="000F63CB" w:rsidTr="000F63CB">
        <w:tc>
          <w:tcPr>
            <w:tcW w:w="3063" w:type="dxa"/>
          </w:tcPr>
          <w:p w:rsidR="000F63CB" w:rsidRPr="000F63CB" w:rsidRDefault="000F63CB" w:rsidP="004D7CC6">
            <w:pPr>
              <w:pStyle w:val="a8"/>
              <w:jc w:val="both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2017 год</w:t>
            </w:r>
          </w:p>
        </w:tc>
        <w:tc>
          <w:tcPr>
            <w:tcW w:w="3116" w:type="dxa"/>
          </w:tcPr>
          <w:p w:rsidR="000F63CB" w:rsidRPr="000F63CB" w:rsidRDefault="000F63CB" w:rsidP="004D7CC6">
            <w:pPr>
              <w:pStyle w:val="a8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97</w:t>
            </w:r>
          </w:p>
        </w:tc>
        <w:tc>
          <w:tcPr>
            <w:tcW w:w="3165" w:type="dxa"/>
          </w:tcPr>
          <w:p w:rsidR="000F63CB" w:rsidRPr="000F63CB" w:rsidRDefault="000F63CB" w:rsidP="004D7CC6">
            <w:pPr>
              <w:pStyle w:val="a8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21</w:t>
            </w:r>
          </w:p>
        </w:tc>
      </w:tr>
      <w:tr w:rsidR="000F63CB" w:rsidRPr="000F63CB" w:rsidTr="000F63CB">
        <w:tc>
          <w:tcPr>
            <w:tcW w:w="3063" w:type="dxa"/>
          </w:tcPr>
          <w:p w:rsidR="000F63CB" w:rsidRPr="000F63CB" w:rsidRDefault="000F63CB" w:rsidP="004D7CC6">
            <w:pPr>
              <w:pStyle w:val="a8"/>
              <w:jc w:val="both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2018 год</w:t>
            </w:r>
          </w:p>
        </w:tc>
        <w:tc>
          <w:tcPr>
            <w:tcW w:w="3116" w:type="dxa"/>
          </w:tcPr>
          <w:p w:rsidR="000F63CB" w:rsidRPr="000F63CB" w:rsidRDefault="000F63CB" w:rsidP="004D7CC6">
            <w:pPr>
              <w:pStyle w:val="a8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85</w:t>
            </w:r>
          </w:p>
        </w:tc>
        <w:tc>
          <w:tcPr>
            <w:tcW w:w="3165" w:type="dxa"/>
          </w:tcPr>
          <w:p w:rsidR="000F63CB" w:rsidRPr="000F63CB" w:rsidRDefault="000F63CB" w:rsidP="004D7CC6">
            <w:pPr>
              <w:pStyle w:val="a8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21</w:t>
            </w:r>
          </w:p>
        </w:tc>
      </w:tr>
      <w:tr w:rsidR="000F63CB" w:rsidRPr="000F63CB" w:rsidTr="000F63CB">
        <w:tc>
          <w:tcPr>
            <w:tcW w:w="3063" w:type="dxa"/>
          </w:tcPr>
          <w:p w:rsidR="000F63CB" w:rsidRPr="000F63CB" w:rsidRDefault="000F63CB" w:rsidP="004D7CC6">
            <w:pPr>
              <w:pStyle w:val="a8"/>
              <w:jc w:val="both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6 месяцев 2019 года</w:t>
            </w:r>
          </w:p>
        </w:tc>
        <w:tc>
          <w:tcPr>
            <w:tcW w:w="3116" w:type="dxa"/>
          </w:tcPr>
          <w:p w:rsidR="000F63CB" w:rsidRPr="000F63CB" w:rsidRDefault="000F63CB" w:rsidP="004D7CC6">
            <w:pPr>
              <w:pStyle w:val="a8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50</w:t>
            </w:r>
          </w:p>
        </w:tc>
        <w:tc>
          <w:tcPr>
            <w:tcW w:w="3165" w:type="dxa"/>
          </w:tcPr>
          <w:p w:rsidR="000F63CB" w:rsidRPr="000F63CB" w:rsidRDefault="000F63CB" w:rsidP="004D7CC6">
            <w:pPr>
              <w:pStyle w:val="a8"/>
              <w:rPr>
                <w:sz w:val="24"/>
                <w:szCs w:val="24"/>
              </w:rPr>
            </w:pPr>
            <w:r w:rsidRPr="000F63CB">
              <w:rPr>
                <w:sz w:val="24"/>
                <w:szCs w:val="24"/>
              </w:rPr>
              <w:t>10</w:t>
            </w:r>
          </w:p>
        </w:tc>
      </w:tr>
    </w:tbl>
    <w:p w:rsidR="000F63CB" w:rsidRDefault="000F63CB" w:rsidP="000F63CB">
      <w:pPr>
        <w:pStyle w:val="a4"/>
        <w:spacing w:line="269" w:lineRule="auto"/>
        <w:ind w:firstLine="873"/>
        <w:rPr>
          <w:szCs w:val="28"/>
        </w:rPr>
      </w:pPr>
    </w:p>
    <w:p w:rsidR="000F63CB" w:rsidRPr="000F63CB" w:rsidRDefault="000F63CB" w:rsidP="000F63CB">
      <w:pPr>
        <w:pStyle w:val="a4"/>
        <w:spacing w:line="269" w:lineRule="auto"/>
        <w:ind w:firstLine="873"/>
        <w:rPr>
          <w:szCs w:val="28"/>
        </w:rPr>
      </w:pPr>
      <w:r w:rsidRPr="000F63CB">
        <w:rPr>
          <w:szCs w:val="28"/>
        </w:rPr>
        <w:t>При оценке приведенных отчетных данных следует учитывать, что требования статьи 28 ФЗ «О рекламе» являются общими для всех видов финансовых услуг (банковские кредиты, вклады, в том числе привлечение денежных средств в качестве вкладов в КПК, займы, услуги страхования, услуги привлечения денежных средств для строительства жилья и т.д.).</w:t>
      </w:r>
    </w:p>
    <w:p w:rsidR="00FD5486" w:rsidRPr="006062CA" w:rsidRDefault="005B5551" w:rsidP="006062CA">
      <w:pPr>
        <w:pStyle w:val="a4"/>
        <w:spacing w:line="269" w:lineRule="auto"/>
        <w:ind w:firstLine="873"/>
        <w:rPr>
          <w:szCs w:val="28"/>
        </w:rPr>
      </w:pPr>
      <w:r w:rsidRPr="006062CA">
        <w:rPr>
          <w:szCs w:val="28"/>
        </w:rPr>
        <w:t xml:space="preserve">Подробная информация о том, на что жалуются граждане, какие нарушения требований ФЗ «О рекламе» выявляются и какие лица допускают нарушения требований статьи 28 Закона, а также примеры дел, рассмотренных Управлением, </w:t>
      </w:r>
      <w:r w:rsidR="000F63CB">
        <w:rPr>
          <w:szCs w:val="28"/>
        </w:rPr>
        <w:t>будет представлена на слушаниях</w:t>
      </w:r>
      <w:r w:rsidRPr="006062CA">
        <w:rPr>
          <w:szCs w:val="28"/>
        </w:rPr>
        <w:t>.</w:t>
      </w:r>
    </w:p>
    <w:sectPr w:rsidR="00FD5486" w:rsidRPr="006062CA" w:rsidSect="00D52D6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342"/>
    <w:multiLevelType w:val="hybridMultilevel"/>
    <w:tmpl w:val="EC9A5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7FC4EE9"/>
    <w:multiLevelType w:val="hybridMultilevel"/>
    <w:tmpl w:val="FFA2A344"/>
    <w:lvl w:ilvl="0" w:tplc="1B84E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86"/>
    <w:rsid w:val="000D732D"/>
    <w:rsid w:val="000F63CB"/>
    <w:rsid w:val="00103AE0"/>
    <w:rsid w:val="002360F8"/>
    <w:rsid w:val="002649D7"/>
    <w:rsid w:val="002A66C8"/>
    <w:rsid w:val="002E05A0"/>
    <w:rsid w:val="00361E60"/>
    <w:rsid w:val="00390522"/>
    <w:rsid w:val="003B2441"/>
    <w:rsid w:val="00410B07"/>
    <w:rsid w:val="004156FD"/>
    <w:rsid w:val="004263F0"/>
    <w:rsid w:val="0047288A"/>
    <w:rsid w:val="004E48D7"/>
    <w:rsid w:val="00546895"/>
    <w:rsid w:val="0056035C"/>
    <w:rsid w:val="005874C6"/>
    <w:rsid w:val="005B5551"/>
    <w:rsid w:val="005B5E00"/>
    <w:rsid w:val="005E013D"/>
    <w:rsid w:val="005F2F90"/>
    <w:rsid w:val="006062CA"/>
    <w:rsid w:val="0061009A"/>
    <w:rsid w:val="00625C02"/>
    <w:rsid w:val="00663CE1"/>
    <w:rsid w:val="00682ACD"/>
    <w:rsid w:val="006F609E"/>
    <w:rsid w:val="00712141"/>
    <w:rsid w:val="00775C33"/>
    <w:rsid w:val="0078264C"/>
    <w:rsid w:val="00783EC2"/>
    <w:rsid w:val="007A317F"/>
    <w:rsid w:val="008024B9"/>
    <w:rsid w:val="00837232"/>
    <w:rsid w:val="008B01D7"/>
    <w:rsid w:val="008C461B"/>
    <w:rsid w:val="00925956"/>
    <w:rsid w:val="00954516"/>
    <w:rsid w:val="00992CF0"/>
    <w:rsid w:val="009E5BD7"/>
    <w:rsid w:val="00A1395F"/>
    <w:rsid w:val="00A34DE9"/>
    <w:rsid w:val="00A70AB1"/>
    <w:rsid w:val="00AC20CE"/>
    <w:rsid w:val="00AC2EC1"/>
    <w:rsid w:val="00B058BE"/>
    <w:rsid w:val="00B349FA"/>
    <w:rsid w:val="00B468EA"/>
    <w:rsid w:val="00C1202B"/>
    <w:rsid w:val="00C407F7"/>
    <w:rsid w:val="00C7282A"/>
    <w:rsid w:val="00CB19AE"/>
    <w:rsid w:val="00CC697C"/>
    <w:rsid w:val="00D52D67"/>
    <w:rsid w:val="00DE3D2E"/>
    <w:rsid w:val="00E71CD9"/>
    <w:rsid w:val="00E8696E"/>
    <w:rsid w:val="00EA75B3"/>
    <w:rsid w:val="00EC1A0A"/>
    <w:rsid w:val="00ED52A6"/>
    <w:rsid w:val="00EE6674"/>
    <w:rsid w:val="00F13CB4"/>
    <w:rsid w:val="00FD3605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28B94-23B5-428C-8DEE-EBD01C59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0F8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2360F8"/>
    <w:pPr>
      <w:autoSpaceDE w:val="0"/>
      <w:autoSpaceDN w:val="0"/>
      <w:adjustRightInd w:val="0"/>
      <w:spacing w:after="0" w:line="36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360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1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13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F63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63CB"/>
  </w:style>
  <w:style w:type="paragraph" w:styleId="aa">
    <w:name w:val="Normal (Web)"/>
    <w:basedOn w:val="a"/>
    <w:uiPriority w:val="99"/>
    <w:semiHidden/>
    <w:unhideWhenUsed/>
    <w:rsid w:val="007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8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to52-shumilova</dc:creator>
  <cp:lastModifiedBy>Царева Е.П.</cp:lastModifiedBy>
  <cp:revision>4</cp:revision>
  <cp:lastPrinted>2018-05-30T14:04:00Z</cp:lastPrinted>
  <dcterms:created xsi:type="dcterms:W3CDTF">2019-09-25T13:01:00Z</dcterms:created>
  <dcterms:modified xsi:type="dcterms:W3CDTF">2019-10-10T13:10:00Z</dcterms:modified>
</cp:coreProperties>
</file>