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jpeg" ContentType="image/jpeg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5110" w:type="dxa"/>
        <w:jc w:val="left"/>
        <w:tblInd w:w="0" w:type="dxa"/>
        <w:tblLayout w:type="fixed"/>
        <w:tblCellMar>
          <w:top w:w="0" w:type="dxa"/>
          <w:left w:w="115" w:type="dxa"/>
          <w:bottom w:w="0" w:type="dxa"/>
          <w:right w:w="115" w:type="dxa"/>
        </w:tblCellMar>
        <w:tblLook w:firstRow="0" w:noVBand="1" w:lastRow="0" w:firstColumn="0" w:lastColumn="0" w:noHBand="1" w:val="0600"/>
      </w:tblPr>
      <w:tblGrid>
        <w:gridCol w:w="4770"/>
        <w:gridCol w:w="539"/>
        <w:gridCol w:w="4500"/>
        <w:gridCol w:w="450"/>
        <w:gridCol w:w="4851"/>
      </w:tblGrid>
      <w:tr>
        <w:trPr>
          <w:trHeight w:val="6936" w:hRule="atLeast"/>
        </w:trPr>
        <w:tc>
          <w:tcPr>
            <w:tcW w:w="4770" w:type="dxa"/>
            <w:tcBorders/>
          </w:tcPr>
          <w:p>
            <w:pPr>
              <w:pStyle w:val="Normal"/>
              <w:widowControl w:val="false"/>
              <w:spacing w:before="0" w:after="0"/>
              <w:ind w:firstLine="447"/>
              <w:jc w:val="both"/>
              <w:rPr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sz w:val="22"/>
                <w:szCs w:val="22"/>
              </w:rPr>
              <w:t>Градостроительным кодексом РФ определен перечень</w:t>
            </w: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 мероприятий, осуществляемых при реализации проектов по строительству объектов капитального строительства.</w:t>
            </w:r>
          </w:p>
          <w:p>
            <w:pPr>
              <w:pStyle w:val="Normal"/>
              <w:widowControl w:val="false"/>
              <w:spacing w:before="0" w:after="0"/>
              <w:ind w:firstLine="447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Реализация проекта по строительству объекта капитального строительства может состоять из следующих этапов:</w:t>
            </w:r>
          </w:p>
          <w:p>
            <w:pPr>
              <w:pStyle w:val="Normal"/>
              <w:widowControl w:val="false"/>
              <w:spacing w:before="0" w:after="0"/>
              <w:ind w:firstLine="447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1) приобретение прав на земельный участок, в том числе предоставляемый из земель, находящихся в государственной или муниципальной собственности;</w:t>
            </w:r>
          </w:p>
          <w:p>
            <w:pPr>
              <w:pStyle w:val="Normal"/>
              <w:widowControl w:val="false"/>
              <w:spacing w:before="0" w:after="0"/>
              <w:ind w:firstLine="447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2) утверждение или выдача необходимых для выполнения инженерных изысканий, архитектурно-строительного проектирования, строительства, реконструкции объекта капитального строительства сведений, документов, материалов;</w:t>
            </w:r>
          </w:p>
          <w:p>
            <w:pPr>
              <w:pStyle w:val="Normal"/>
              <w:widowControl w:val="false"/>
              <w:spacing w:before="0" w:after="0"/>
              <w:ind w:firstLine="447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3) выполнение инженерных изысканий и осуществление архитектурно-строительного проектирования;</w:t>
            </w:r>
          </w:p>
          <w:p>
            <w:pPr>
              <w:pStyle w:val="Normal"/>
              <w:widowControl w:val="false"/>
              <w:spacing w:before="0" w:after="0"/>
              <w:ind w:firstLine="447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4) строительство, реконструкция объекта капитального строительства, ввод в эксплуатацию объекта капитального строительства;</w:t>
            </w:r>
          </w:p>
          <w:p>
            <w:pPr>
              <w:pStyle w:val="Normal"/>
              <w:widowControl w:val="false"/>
              <w:spacing w:before="0" w:after="0"/>
              <w:ind w:firstLine="447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5) государственный кадастровый учет и (или) государственная регистрация прав на построенный, реконструированный объект капитального строительства.</w:t>
            </w:r>
          </w:p>
          <w:p>
            <w:pPr>
              <w:pStyle w:val="Normal"/>
              <w:widowControl w:val="false"/>
              <w:ind w:firstLine="54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539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4500" w:type="dxa"/>
            <w:tcBorders/>
            <w:vAlign w:val="center"/>
          </w:tcPr>
          <w:p>
            <w:pPr>
              <w:pStyle w:val="Quote"/>
              <w:widowControl w:val="false"/>
              <w:rPr>
                <w:color w:val="184474" w:themeColor="accent1" w:themeShade="80"/>
                <w:sz w:val="34"/>
                <w:szCs w:val="34"/>
              </w:rPr>
            </w:pPr>
            <w:r>
              <w:rPr>
                <w:sz w:val="34"/>
                <w:szCs w:val="34"/>
              </w:rPr>
              <w:t>«Законом гарантировано соблюдение административных процедур в сфере строительства»</w:t>
            </w:r>
          </w:p>
        </w:tc>
        <w:tc>
          <w:tcPr>
            <w:tcW w:w="450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485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ind w:firstLine="720"/>
              <w:rPr/>
            </w:pPr>
            <w:r>
              <w:rPr/>
            </w:r>
          </w:p>
          <w:p>
            <w:pPr>
              <w:pStyle w:val="Normal"/>
              <w:widowControl w:val="false"/>
              <w:ind w:firstLine="720"/>
              <w:rPr/>
            </w:pPr>
            <w:r>
              <w:rPr/>
            </w:r>
          </w:p>
          <w:p>
            <w:pPr>
              <w:pStyle w:val="Normal"/>
              <w:widowControl w:val="false"/>
              <w:ind w:firstLine="720"/>
              <w:rPr/>
            </w:pPr>
            <w:r>
              <w:rPr/>
            </w:r>
          </w:p>
          <w:p>
            <w:pPr>
              <w:pStyle w:val="Normal"/>
              <w:widowControl w:val="false"/>
              <w:ind w:firstLine="720"/>
              <w:rPr/>
            </w:pPr>
            <w:r>
              <w:rPr/>
            </w:r>
          </w:p>
          <w:p>
            <w:pPr>
              <w:pStyle w:val="Normal"/>
              <w:widowControl w:val="false"/>
              <w:ind w:firstLine="720"/>
              <w:rPr/>
            </w:pPr>
            <w:r>
              <w:rPr/>
            </w:r>
          </w:p>
          <w:p>
            <w:pPr>
              <w:pStyle w:val="Normal"/>
              <w:widowControl w:val="false"/>
              <w:ind w:firstLine="720"/>
              <w:rPr/>
            </w:pPr>
            <w:r>
              <w:rPr/>
            </w:r>
          </w:p>
          <w:p>
            <w:pPr>
              <w:pStyle w:val="Normal"/>
              <w:widowControl w:val="false"/>
              <w:ind w:firstLine="720"/>
              <w:rPr/>
            </w:pPr>
            <w:r>
              <w:rPr/>
            </w:r>
          </w:p>
          <w:p>
            <w:pPr>
              <w:pStyle w:val="Normal"/>
              <w:widowControl w:val="false"/>
              <w:ind w:firstLine="720"/>
              <w:rPr/>
            </w:pPr>
            <w:r>
              <w:rPr/>
            </w:r>
          </w:p>
          <w:p>
            <w:pPr>
              <w:pStyle w:val="Normal"/>
              <w:widowControl w:val="false"/>
              <w:ind w:firstLine="720"/>
              <w:rPr/>
            </w:pPr>
            <w:r>
              <w:rPr/>
            </w:r>
          </w:p>
          <w:p>
            <w:pPr>
              <w:pStyle w:val="Normal"/>
              <w:widowControl w:val="false"/>
              <w:ind w:firstLine="720"/>
              <w:rPr/>
            </w:pPr>
            <w:r>
              <w:rPr/>
            </w:r>
          </w:p>
          <w:p>
            <w:pPr>
              <w:pStyle w:val="Normal"/>
              <w:widowControl w:val="false"/>
              <w:ind w:firstLine="720"/>
              <w:rPr/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>
                <w:rFonts w:ascii="Arial Black" w:hAnsi="Arial Black" w:cs="Times New Roman" w:asciiTheme="majorHAnsi" w:hAnsiTheme="majorHAnsi"/>
                <w:color w:val="FFFFFF" w:themeColor="background1"/>
                <w:sz w:val="34"/>
                <w:szCs w:val="34"/>
              </w:rPr>
            </w:pPr>
            <w:r>
              <w:rPr>
                <w:rFonts w:cs="Times New Roman" w:ascii="Arial Black" w:hAnsi="Arial Black"/>
                <w:color w:val="FFFFFF" w:themeColor="background1"/>
                <w:sz w:val="34"/>
                <w:szCs w:val="3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rFonts w:ascii="Arial Black" w:hAnsi="Arial Black" w:cs="Times New Roman" w:asciiTheme="majorHAnsi" w:hAnsiTheme="majorHAnsi"/>
                <w:sz w:val="34"/>
                <w:szCs w:val="34"/>
              </w:rPr>
            </w:pPr>
            <w:r>
              <w:rPr>
                <w:rFonts w:cs="Times New Roman" w:ascii="Arial Black" w:hAnsi="Arial Black" w:asciiTheme="majorHAnsi" w:hAnsiTheme="majorHAnsi"/>
                <w:color w:val="FFFFFF" w:themeColor="background1"/>
                <w:sz w:val="34"/>
                <w:szCs w:val="34"/>
              </w:rPr>
              <w:t>ПРОЦЕДУРЫ В СФЕРЕ СТРОИТЕЛЬСТВА ЕДИНЫ</w:t>
            </w:r>
          </w:p>
        </w:tc>
      </w:tr>
      <w:tr>
        <w:trPr>
          <w:trHeight w:val="10750" w:hRule="atLeast"/>
        </w:trPr>
        <w:tc>
          <w:tcPr>
            <w:tcW w:w="4770" w:type="dxa"/>
            <w:tcBorders/>
          </w:tcPr>
          <w:p>
            <w:pPr>
              <w:pStyle w:val="1"/>
              <w:widowControl w:val="false"/>
              <w:spacing w:before="240" w:after="240"/>
              <w:jc w:val="center"/>
              <w:rPr>
                <w:sz w:val="34"/>
                <w:szCs w:val="34"/>
              </w:rPr>
            </w:pPr>
            <w:r>
              <w:rPr>
                <w:sz w:val="34"/>
                <w:szCs w:val="34"/>
                <w:lang w:bidi="ru-RU"/>
              </w:rPr>
              <w:t>Способы внесудебной защиты прав</w:t>
            </w:r>
            <w:bookmarkStart w:id="0" w:name="_Hlk514702240"/>
            <w:bookmarkEnd w:id="0"/>
          </w:p>
          <w:p>
            <w:pPr>
              <w:pStyle w:val="Normal"/>
              <w:widowControl w:val="false"/>
              <w:spacing w:before="0" w:after="160"/>
              <w:ind w:firstLine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bidi="ru-RU"/>
              </w:rPr>
              <w:t>Граждане, юридические лица или индивидуальные предприниматели, являющиеся субъектами градостроительных отношений, права и законные интересы которых нарушены в результате осуществления в отношении них процедур, предусмотренных ст. 5.2 Градостроительного кодекса Российской Федерации, могут защитить свои права путем обращения в органы прокуратуры Нижегородской области и (или) в Управление Федеральной антимонопольной службы по Нижегородской области.</w:t>
            </w:r>
          </w:p>
        </w:tc>
        <w:tc>
          <w:tcPr>
            <w:tcW w:w="539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4500" w:type="dxa"/>
            <w:tcBorders/>
          </w:tcPr>
          <w:p>
            <w:pPr>
              <w:pStyle w:val="12"/>
              <w:widowControl w:val="false"/>
              <w:spacing w:before="240" w:after="240"/>
              <w:jc w:val="center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Обращение в управление федеральной антимонопольной службы по Нижегородской области</w:t>
            </w:r>
          </w:p>
          <w:p>
            <w:pPr>
              <w:pStyle w:val="Normal"/>
              <w:widowControl w:val="false"/>
              <w:spacing w:before="0" w:after="0"/>
              <w:ind w:firstLine="238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pacing w:before="0" w:after="0"/>
              <w:ind w:firstLine="238"/>
              <w:jc w:val="both"/>
              <w:rPr>
                <w:rFonts w:ascii="Times New Roman" w:hAnsi="Times New Roman" w:eastAsia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FFFFFF" w:themeColor="background1"/>
                <w:sz w:val="24"/>
                <w:szCs w:val="24"/>
                <w:lang w:eastAsia="ru-RU"/>
              </w:rPr>
              <w:t xml:space="preserve">Порядок рассмотрения антимонопольным органом жалоб на нарушение процедуры при реализации проекта по строительству объекта капитального строительства определен ст. 18.1 </w:t>
            </w:r>
            <w:r>
              <w:rPr>
                <w:rFonts w:eastAsia="Times New Roman" w:cs="Times New Roman" w:ascii="Times New Roman" w:hAnsi="Times New Roman"/>
                <w:color w:val="FFFFFF" w:themeColor="background1"/>
                <w:sz w:val="24"/>
                <w:szCs w:val="24"/>
                <w:lang w:eastAsia="ru-RU"/>
              </w:rPr>
              <w:t>Федерального закона от 26.07.2006 № 135-ФЗ «О защите конкуренции».</w:t>
            </w:r>
          </w:p>
          <w:p>
            <w:pPr>
              <w:pStyle w:val="Normal"/>
              <w:widowControl w:val="false"/>
              <w:spacing w:before="0" w:after="0"/>
              <w:ind w:firstLine="238"/>
              <w:jc w:val="both"/>
              <w:rPr>
                <w:rFonts w:ascii="Times New Roman" w:hAnsi="Times New Roman" w:eastAsia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FFFFFF" w:themeColor="background1"/>
                <w:sz w:val="24"/>
                <w:szCs w:val="24"/>
                <w:lang w:eastAsia="ru-RU"/>
              </w:rPr>
              <w:t>Жалоба может быть направлена в антимонопольный орган посредством почтовой или факсимильной связи, электронной почты либо иным способом.</w:t>
            </w:r>
          </w:p>
          <w:p>
            <w:pPr>
              <w:pStyle w:val="Normal"/>
              <w:widowControl w:val="false"/>
              <w:spacing w:before="0" w:after="0"/>
              <w:ind w:firstLine="238"/>
              <w:jc w:val="both"/>
              <w:rPr>
                <w:rFonts w:ascii="Times New Roman" w:hAnsi="Times New Roman" w:eastAsia="Times New Roman" w:cs="Times New Roman"/>
                <w:b/>
                <w:b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FFFFFF" w:themeColor="background1"/>
                <w:sz w:val="24"/>
                <w:szCs w:val="24"/>
                <w:lang w:eastAsia="ru-RU"/>
              </w:rPr>
              <w:t>Требования к содержанию жалобы указаны в ч. 6 ст. 18.1 Федерального закона от 26.07.2006 № 135-ФЗ «О защите конкуренции»</w:t>
            </w:r>
          </w:p>
        </w:tc>
        <w:tc>
          <w:tcPr>
            <w:tcW w:w="450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4851" w:type="dxa"/>
            <w:tcBorders/>
          </w:tcPr>
          <w:p>
            <w:pPr>
              <w:pStyle w:val="12"/>
              <w:widowControl w:val="false"/>
              <w:spacing w:before="0" w:after="0"/>
              <w:jc w:val="center"/>
              <w:rPr>
                <w:color w:val="0D0D0D" w:themeColor="text1" w:themeTint="f2"/>
                <w:sz w:val="16"/>
                <w:szCs w:val="16"/>
              </w:rPr>
            </w:pPr>
            <w:r>
              <w:rPr>
                <w:color w:val="0D0D0D" w:themeColor="text1" w:themeTint="f2"/>
                <w:sz w:val="16"/>
                <w:szCs w:val="16"/>
              </w:rPr>
            </w:r>
          </w:p>
          <w:p>
            <w:pPr>
              <w:pStyle w:val="12"/>
              <w:widowControl w:val="false"/>
              <w:spacing w:before="0" w:after="0"/>
              <w:jc w:val="center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 xml:space="preserve">Обращение в органы прокуратуры </w:t>
            </w:r>
          </w:p>
          <w:p>
            <w:pPr>
              <w:pStyle w:val="Normal"/>
              <w:widowControl w:val="false"/>
              <w:spacing w:before="0" w:after="0"/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0"/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Прокуратурой Нижегородской области проводится работа по пре</w:t>
            </w:r>
            <w:bookmarkStart w:id="1" w:name="_GoBack"/>
            <w:bookmarkEnd w:id="1"/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сечению фактов нарушений в сфере соблюдения процедур </w:t>
            </w: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при реализации проектов по строительству объектов капитального строительства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. </w:t>
            </w:r>
          </w:p>
          <w:p>
            <w:pPr>
              <w:pStyle w:val="Normal"/>
              <w:widowControl w:val="false"/>
              <w:spacing w:before="0" w:after="0"/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Совместно с каждым мы можем сократить факты нарушений при выполнении административных процедур уполномоченными органами власти.</w:t>
            </w:r>
          </w:p>
          <w:p>
            <w:pPr>
              <w:pStyle w:val="Normal"/>
              <w:widowControl w:val="false"/>
              <w:spacing w:before="0" w:after="0"/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Сообщить нам о фактах нарушений возможно путем обращения в органы прокуратуры Нижегородской области в форме почтового отправления, личного приема, через официальный сайт прокуратуры Нижегородской области, а также через единый портал государственных услуг.</w:t>
            </w:r>
          </w:p>
          <w:p>
            <w:pPr>
              <w:pStyle w:val="Normal"/>
              <w:widowControl w:val="false"/>
              <w:spacing w:before="0" w:after="0"/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1"/>
        <w:rPr/>
      </w:pPr>
      <w:r>
        <w:rPr/>
        <w:t>НАШИ КОНТАКТЫ:</w:t>
      </w:r>
    </w:p>
    <w:p>
      <w:pPr>
        <w:pStyle w:val="Normal"/>
        <w:ind w:right="11156" w:hanging="0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ind w:right="11156" w:hanging="0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Прокуратура Нижегородской области:</w:t>
      </w:r>
    </w:p>
    <w:p>
      <w:pPr>
        <w:pStyle w:val="Normal"/>
        <w:spacing w:before="0" w:after="0"/>
        <w:ind w:right="11159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603105, г. Нижний Новгород, ул. Ижорская, 25</w:t>
      </w:r>
    </w:p>
    <w:p>
      <w:pPr>
        <w:pStyle w:val="Normal"/>
        <w:spacing w:before="0" w:after="0"/>
        <w:ind w:right="11159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телефон: </w:t>
      </w:r>
      <w:hyperlink r:id="rId2">
        <w:r>
          <w:rPr>
            <w:rFonts w:cs="Times New Roman" w:ascii="Times New Roman" w:hAnsi="Times New Roman"/>
            <w:sz w:val="24"/>
            <w:szCs w:val="24"/>
          </w:rPr>
          <w:t>+7 (831) 461-85-29</w:t>
        </w:r>
      </w:hyperlink>
    </w:p>
    <w:p>
      <w:pPr>
        <w:pStyle w:val="Normal"/>
        <w:spacing w:before="0" w:after="0"/>
        <w:ind w:right="11159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Дежурный прокурор</w:t>
      </w:r>
    </w:p>
    <w:p>
      <w:pPr>
        <w:pStyle w:val="Normal"/>
        <w:spacing w:before="0" w:after="0"/>
        <w:ind w:right="11159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факс: +7 (831) 461-85-26</w:t>
      </w:r>
    </w:p>
    <w:p>
      <w:pPr>
        <w:pStyle w:val="Normal"/>
        <w:spacing w:before="0" w:after="0"/>
        <w:ind w:right="11159" w:hanging="0"/>
        <w:rPr>
          <w:rFonts w:ascii="Times New Roman" w:hAnsi="Times New Roman" w:cs="Times New Roman"/>
          <w:sz w:val="24"/>
          <w:szCs w:val="24"/>
        </w:rPr>
      </w:pPr>
      <w:hyperlink r:id="rId3">
        <w:r>
          <w:rPr>
            <w:rFonts w:cs="Times New Roman" w:ascii="Times New Roman" w:hAnsi="Times New Roman"/>
            <w:sz w:val="24"/>
            <w:szCs w:val="24"/>
          </w:rPr>
          <w:t>https://epp.genproc.gov.ru/web/proc_52</w:t>
        </w:r>
      </w:hyperlink>
    </w:p>
    <w:p>
      <w:pPr>
        <w:pStyle w:val="Normal"/>
        <w:ind w:right="11156" w:hanging="0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ind w:right="11156" w:hanging="0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Управление Федеральной антимонопольной службы по Нижегородской области:</w:t>
      </w:r>
    </w:p>
    <w:p>
      <w:pPr>
        <w:pStyle w:val="Normal"/>
        <w:spacing w:before="0" w:after="160"/>
        <w:ind w:right="11156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603000, г. Нижний Новгород, пл. Горького, д. 6</w:t>
        <w:br/>
      </w:r>
      <w:hyperlink r:id="rId4">
        <w:r>
          <w:rPr>
            <w:rFonts w:cs="Times New Roman" w:ascii="Times New Roman" w:hAnsi="Times New Roman"/>
            <w:sz w:val="24"/>
            <w:szCs w:val="24"/>
          </w:rPr>
          <w:t>+7 (831) 431-73-</w:t>
        </w:r>
      </w:hyperlink>
      <w:r>
        <w:rPr>
          <w:rFonts w:cs="Times New Roman" w:ascii="Times New Roman" w:hAnsi="Times New Roman"/>
          <w:sz w:val="24"/>
          <w:szCs w:val="24"/>
        </w:rPr>
        <w:t>73 — приемная</w:t>
        <w:br/>
      </w:r>
      <w:hyperlink r:id="rId5">
        <w:r>
          <w:rPr>
            <w:rFonts w:cs="Times New Roman" w:ascii="Times New Roman" w:hAnsi="Times New Roman"/>
            <w:sz w:val="24"/>
            <w:szCs w:val="24"/>
          </w:rPr>
          <w:t>+7 (831) 431-73-</w:t>
        </w:r>
      </w:hyperlink>
      <w:r>
        <w:rPr>
          <w:rFonts w:cs="Times New Roman" w:ascii="Times New Roman" w:hAnsi="Times New Roman"/>
          <w:sz w:val="24"/>
          <w:szCs w:val="24"/>
        </w:rPr>
        <w:t>83 — канцелярия</w:t>
        <w:br/>
      </w:r>
      <w:hyperlink r:id="rId6">
        <w:r>
          <w:rPr>
            <w:rFonts w:cs="Times New Roman" w:ascii="Times New Roman" w:hAnsi="Times New Roman"/>
            <w:color w:val="auto"/>
            <w:sz w:val="24"/>
            <w:szCs w:val="24"/>
            <w:u w:val="none"/>
            <w:lang w:val="en-US"/>
          </w:rPr>
          <w:t>to</w:t>
        </w:r>
        <w:r>
          <w:rPr>
            <w:rFonts w:cs="Times New Roman" w:ascii="Times New Roman" w:hAnsi="Times New Roman"/>
            <w:color w:val="auto"/>
            <w:sz w:val="24"/>
            <w:szCs w:val="24"/>
            <w:u w:val="none"/>
          </w:rPr>
          <w:t>@</w:t>
        </w:r>
        <w:r>
          <w:rPr>
            <w:rFonts w:cs="Times New Roman" w:ascii="Times New Roman" w:hAnsi="Times New Roman"/>
            <w:color w:val="auto"/>
            <w:sz w:val="24"/>
            <w:szCs w:val="24"/>
            <w:u w:val="none"/>
            <w:lang w:val="en-US"/>
          </w:rPr>
          <w:t>fas</w:t>
        </w:r>
        <w:r>
          <w:rPr>
            <w:rFonts w:cs="Times New Roman" w:ascii="Times New Roman" w:hAnsi="Times New Roman"/>
            <w:color w:val="auto"/>
            <w:sz w:val="24"/>
            <w:szCs w:val="24"/>
            <w:u w:val="none"/>
          </w:rPr>
          <w:t>.</w:t>
        </w:r>
        <w:r>
          <w:rPr>
            <w:rFonts w:cs="Times New Roman" w:ascii="Times New Roman" w:hAnsi="Times New Roman"/>
            <w:color w:val="auto"/>
            <w:sz w:val="24"/>
            <w:szCs w:val="24"/>
            <w:u w:val="none"/>
            <w:lang w:val="en-US"/>
          </w:rPr>
          <w:t>gov</w:t>
        </w:r>
        <w:r>
          <w:rPr>
            <w:rFonts w:cs="Times New Roman" w:ascii="Times New Roman" w:hAnsi="Times New Roman"/>
            <w:color w:val="auto"/>
            <w:sz w:val="24"/>
            <w:szCs w:val="24"/>
            <w:u w:val="none"/>
          </w:rPr>
          <w:t>.</w:t>
        </w:r>
        <w:r>
          <w:rPr>
            <w:rFonts w:cs="Times New Roman"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</w:hyperlink>
      <w:r>
        <w:rPr>
          <w:rFonts w:cs="Times New Roman" w:ascii="Times New Roman" w:hAnsi="Times New Roman"/>
          <w:sz w:val="24"/>
          <w:szCs w:val="24"/>
        </w:rPr>
        <w:t>;</w:t>
        <w:br/>
      </w:r>
      <w:hyperlink r:id="rId7">
        <w:r>
          <w:rPr>
            <w:rFonts w:cs="Times New Roman" w:ascii="Times New Roman" w:hAnsi="Times New Roman"/>
            <w:color w:val="auto"/>
            <w:sz w:val="24"/>
            <w:szCs w:val="24"/>
            <w:u w:val="none"/>
          </w:rPr>
          <w:t>https://</w:t>
        </w:r>
        <w:r>
          <w:rPr>
            <w:rFonts w:cs="Times New Roman" w:ascii="Times New Roman" w:hAnsi="Times New Roman"/>
            <w:color w:val="auto"/>
            <w:sz w:val="24"/>
            <w:szCs w:val="24"/>
            <w:u w:val="none"/>
            <w:lang w:val="en-US"/>
          </w:rPr>
          <w:t>n</w:t>
        </w:r>
        <w:r>
          <w:rPr>
            <w:rFonts w:cs="Times New Roman" w:ascii="Times New Roman" w:hAnsi="Times New Roman"/>
            <w:color w:val="auto"/>
            <w:sz w:val="24"/>
            <w:szCs w:val="24"/>
            <w:u w:val="none"/>
          </w:rPr>
          <w:t>-</w:t>
        </w:r>
        <w:r>
          <w:rPr>
            <w:rFonts w:cs="Times New Roman" w:ascii="Times New Roman" w:hAnsi="Times New Roman"/>
            <w:color w:val="auto"/>
            <w:sz w:val="24"/>
            <w:szCs w:val="24"/>
            <w:u w:val="none"/>
            <w:lang w:val="en-US"/>
          </w:rPr>
          <w:t>novgorod</w:t>
        </w:r>
        <w:r>
          <w:rPr>
            <w:rFonts w:cs="Times New Roman" w:ascii="Times New Roman" w:hAnsi="Times New Roman"/>
            <w:color w:val="auto"/>
            <w:sz w:val="24"/>
            <w:szCs w:val="24"/>
            <w:u w:val="none"/>
          </w:rPr>
          <w:t>.</w:t>
        </w:r>
        <w:r>
          <w:rPr>
            <w:rFonts w:cs="Times New Roman" w:ascii="Times New Roman" w:hAnsi="Times New Roman"/>
            <w:color w:val="auto"/>
            <w:sz w:val="24"/>
            <w:szCs w:val="24"/>
            <w:u w:val="none"/>
            <w:lang w:val="en-US"/>
          </w:rPr>
          <w:t>fas</w:t>
        </w:r>
        <w:r>
          <w:rPr>
            <w:rFonts w:cs="Times New Roman" w:ascii="Times New Roman" w:hAnsi="Times New Roman"/>
            <w:color w:val="auto"/>
            <w:sz w:val="24"/>
            <w:szCs w:val="24"/>
            <w:u w:val="none"/>
          </w:rPr>
          <w:t>.</w:t>
        </w:r>
        <w:r>
          <w:rPr>
            <w:rFonts w:cs="Times New Roman" w:ascii="Times New Roman" w:hAnsi="Times New Roman"/>
            <w:color w:val="auto"/>
            <w:sz w:val="24"/>
            <w:szCs w:val="24"/>
            <w:u w:val="none"/>
            <w:lang w:val="en-US"/>
          </w:rPr>
          <w:t>gov</w:t>
        </w:r>
        <w:r>
          <w:rPr>
            <w:rFonts w:cs="Times New Roman" w:ascii="Times New Roman" w:hAnsi="Times New Roman"/>
            <w:color w:val="auto"/>
            <w:sz w:val="24"/>
            <w:szCs w:val="24"/>
            <w:u w:val="none"/>
          </w:rPr>
          <w:t>.ru</w:t>
        </w:r>
      </w:hyperlink>
    </w:p>
    <w:sectPr>
      <w:headerReference w:type="default" r:id="rId8"/>
      <w:headerReference w:type="first" r:id="rId9"/>
      <w:type w:val="nextPage"/>
      <w:pgSz w:orient="landscape" w:w="16838" w:h="11906"/>
      <w:pgMar w:left="360" w:right="360" w:header="144" w:top="201" w:footer="0" w:bottom="568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Arial">
    <w:charset w:val="01"/>
    <w:family w:val="roman"/>
    <w:pitch w:val="default"/>
  </w:font>
  <w:font w:name="Arial Black">
    <w:charset w:val="01"/>
    <w:family w:val="roman"/>
    <w:pitch w:val="default"/>
  </w:font>
  <w:font w:name="Century Gothic">
    <w:charset w:val="01"/>
    <w:family w:val="roman"/>
    <w:pitch w:val="default"/>
  </w:font>
  <w:font w:name="Segoe UI">
    <w:charset w:val="01"/>
    <w:family w:val="roman"/>
    <w:pitch w:val="default"/>
  </w:font>
  <w:font w:name="Arial">
    <w:charset w:val="01"/>
    <w:family w:val="swiss"/>
    <w:pitch w:val="default"/>
  </w:font>
  <w:font w:name="Times New Roman">
    <w:charset w:val="01"/>
    <w:family w:val="roman"/>
    <w:pitch w:val="default"/>
  </w:font>
  <w:font w:name="Century Gothic">
    <w:charset w:val="01"/>
    <w:family w:val="swiss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1"/>
      <w:rPr/>
    </w:pPr>
    <w:r>
      <w:rPr/>
      <mc:AlternateContent>
        <mc:Choice Requires="wpg">
          <w:drawing>
            <wp:anchor behindDoc="1" distT="0" distB="0" distL="0" distR="0" simplePos="0" locked="0" layoutInCell="0" allowOverlap="1" relativeHeight="4" wp14:anchorId="5F6D35EB">
              <wp:simplePos x="0" y="0"/>
              <wp:positionH relativeFrom="column">
                <wp:posOffset>0</wp:posOffset>
              </wp:positionH>
              <wp:positionV relativeFrom="paragraph">
                <wp:posOffset>137160</wp:posOffset>
              </wp:positionV>
              <wp:extent cx="9611360" cy="7089775"/>
              <wp:effectExtent l="0" t="0" r="9525" b="0"/>
              <wp:wrapNone/>
              <wp:docPr id="1" name="Группа 2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10560" cy="7089120"/>
                      </a:xfrm>
                    </wpg:grpSpPr>
                    <wps:wsp>
                      <wps:cNvSpPr/>
                      <wps:spPr>
                        <a:xfrm>
                          <a:off x="6410880" y="9360"/>
                          <a:ext cx="3199680" cy="114984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401520" y="0"/>
                          <a:ext cx="3199680" cy="1149840"/>
                        </a:xfrm>
                        <a:prstGeom prst="rect">
                          <a:avLst/>
                        </a:prstGeom>
                        <a:blipFill rotWithShape="0">
                          <a:blip r:embed="rId1">
                            <a:alphaModFix amt="50000"/>
                          </a:blip>
                          <a:stretch>
                            <a:fillRect l="-6250" t="0" r="-20000" b="-155968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0" y="3981960"/>
                          <a:ext cx="6400800" cy="308808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360" y="4001040"/>
                          <a:ext cx="6400800" cy="3088080"/>
                        </a:xfrm>
                        <a:prstGeom prst="rect">
                          <a:avLst/>
                        </a:prstGeom>
                        <a:blipFill rotWithShape="0">
                          <a:blip r:embed="rId2">
                            <a:alphaModFix amt="50000"/>
                          </a:blip>
                          <a:stretch>
                            <a:fillRect l="0" t="-837500" r="-7500" b="-9437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410880" y="5591880"/>
                          <a:ext cx="3199680" cy="148068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 rot="5400000">
                          <a:off x="3201120" y="2466360"/>
                          <a:ext cx="3200400" cy="3199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20391" h="3199765">
                              <a:moveTo>
                                <a:pt x="3120391" y="1599883"/>
                              </a:moveTo>
                              <a:lnTo>
                                <a:pt x="2467292" y="3199765"/>
                              </a:lnTo>
                              <a:lnTo>
                                <a:pt x="0" y="3199765"/>
                              </a:lnTo>
                              <a:lnTo>
                                <a:pt x="0" y="3199130"/>
                              </a:lnTo>
                              <a:lnTo>
                                <a:pt x="1854517" y="3199130"/>
                              </a:lnTo>
                              <a:lnTo>
                                <a:pt x="2507616" y="1599248"/>
                              </a:lnTo>
                              <a:lnTo>
                                <a:pt x="1854777" y="0"/>
                              </a:lnTo>
                              <a:lnTo>
                                <a:pt x="2467293" y="0"/>
                              </a:lnTo>
                              <a:lnTo>
                                <a:pt x="3120391" y="15998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200400" y="0"/>
                          <a:ext cx="3200400" cy="4908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99766" h="4908598">
                              <a:moveTo>
                                <a:pt x="0" y="0"/>
                              </a:moveTo>
                              <a:lnTo>
                                <a:pt x="3199765" y="0"/>
                              </a:lnTo>
                              <a:lnTo>
                                <a:pt x="3199765" y="2054859"/>
                              </a:lnTo>
                              <a:lnTo>
                                <a:pt x="3199766" y="2054859"/>
                              </a:lnTo>
                              <a:lnTo>
                                <a:pt x="3199766" y="2800875"/>
                              </a:lnTo>
                              <a:lnTo>
                                <a:pt x="3199764" y="2800875"/>
                              </a:lnTo>
                              <a:lnTo>
                                <a:pt x="3199764" y="4255855"/>
                              </a:lnTo>
                              <a:lnTo>
                                <a:pt x="1600629" y="4908598"/>
                              </a:lnTo>
                              <a:lnTo>
                                <a:pt x="859" y="4255595"/>
                              </a:lnTo>
                              <a:lnTo>
                                <a:pt x="859" y="2800875"/>
                              </a:lnTo>
                              <a:lnTo>
                                <a:pt x="859" y="2398078"/>
                              </a:lnTo>
                              <a:lnTo>
                                <a:pt x="0" y="239807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401520" y="5601240"/>
                          <a:ext cx="3199680" cy="1480680"/>
                        </a:xfrm>
                        <a:prstGeom prst="rect">
                          <a:avLst/>
                        </a:prstGeom>
                        <a:blipFill rotWithShape="0">
                          <a:blip r:embed="rId3">
                            <a:alphaModFix amt="50000"/>
                          </a:blip>
                          <a:stretch>
                            <a:fillRect l="-6250" t="0" r="-20000" b="-155958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Группа 22" style="position:absolute;margin-left:0pt;margin-top:10.8pt;width:756.75pt;height:558.2pt" coordorigin="0,216" coordsize="15135,11164">
              <v:rect id="shape_0" ID="Прямоугольник 40" path="m0,0l-2147483645,0l-2147483645,-2147483646l0,-2147483646xe" fillcolor="#17406d" stroked="f" style="position:absolute;left:10096;top:231;width:5038;height:1810;mso-wrap-style:none;v-text-anchor:middle">
                <v:fill o:detectmouseclick="t" type="solid" color2="#e8bf92"/>
                <v:stroke color="#3465a4" weight="12600" joinstyle="miter" endcap="flat"/>
                <w10:wrap type="none"/>
              </v:rect>
              <v:rect id="shape_0" ID="Прямоугольник 40" path="m0,0l-2147483645,0l-2147483645,-2147483646l0,-2147483646xe" stroked="f" style="position:absolute;left:10081;top:216;width:5038;height:1810;mso-wrap-style:none;v-text-anchor:middle">
                <v:imagedata r:id="rId1" o:detectmouseclick="t"/>
                <v:stroke color="#3465a4" weight="12600" joinstyle="miter" endcap="flat"/>
              </v:rect>
              <v:rect id="shape_0" ID="Прямоугольник 40" path="m0,0l-2147483645,0l-2147483645,-2147483646l0,-2147483646xe" fillcolor="#17406d" stroked="f" style="position:absolute;left:0;top:6487;width:10079;height:4862;mso-wrap-style:none;v-text-anchor:middle">
                <v:fill o:detectmouseclick="t" type="solid" color2="#e8bf92"/>
                <v:stroke color="#3465a4" weight="12600" joinstyle="miter" endcap="flat"/>
              </v:rect>
              <v:rect id="shape_0" ID="Прямоугольник 40" path="m0,0l-2147483645,0l-2147483645,-2147483646l0,-2147483646xe" stroked="f" style="position:absolute;left:15;top:6517;width:10079;height:4862;mso-wrap-style:none;v-text-anchor:middle">
                <v:imagedata r:id="rId2" o:detectmouseclick="t"/>
                <v:stroke color="#3465a4" weight="12600" joinstyle="miter" endcap="flat"/>
              </v:rect>
              <v:rect id="shape_0" ID="Прямоугольник 40" path="m0,0l-2147483645,0l-2147483645,-2147483646l0,-2147483646xe" fillcolor="#17406d" stroked="f" style="position:absolute;left:10096;top:9022;width:5038;height:2331;mso-wrap-style:none;v-text-anchor:middle">
                <v:fill o:detectmouseclick="t" type="solid" color2="#e8bf92"/>
                <v:stroke color="#3465a4" weight="12600" joinstyle="miter" endcap="flat"/>
              </v:rect>
              <v:rect id="shape_0" ID="Прямоугольник 40" path="m0,0l-2147483645,0l-2147483645,-2147483646l0,-2147483646xe" stroked="f" style="position:absolute;left:10081;top:9037;width:5038;height:2331;mso-wrap-style:none;v-text-anchor:middle">
                <v:imagedata r:id="rId3" o:detectmouseclick="t"/>
                <v:stroke color="#3465a4" weight="12600" joinstyle="miter" endcap="flat"/>
              </v:rect>
            </v:group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1"/>
      <w:rPr/>
    </w:pPr>
    <w:r>
      <w:rPr/>
      <mc:AlternateContent>
        <mc:Choice Requires="wpg">
          <w:drawing>
            <wp:anchor behindDoc="1" distT="0" distB="0" distL="0" distR="0" simplePos="0" locked="0" layoutInCell="0" allowOverlap="1" relativeHeight="2" wp14:anchorId="3B239769">
              <wp:simplePos x="0" y="0"/>
              <wp:positionH relativeFrom="column">
                <wp:posOffset>0</wp:posOffset>
              </wp:positionH>
              <wp:positionV relativeFrom="paragraph">
                <wp:posOffset>156210</wp:posOffset>
              </wp:positionV>
              <wp:extent cx="9594215" cy="7056120"/>
              <wp:effectExtent l="0" t="0" r="8255" b="0"/>
              <wp:wrapNone/>
              <wp:docPr id="2" name="Группа 5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93640" cy="7055640"/>
                      </a:xfrm>
                    </wpg:grpSpPr>
                    <wps:wsp>
                      <wps:cNvSpPr/>
                      <wps:spPr>
                        <a:xfrm>
                          <a:off x="6391800" y="0"/>
                          <a:ext cx="3199680" cy="70200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391800" y="9360"/>
                          <a:ext cx="3199680" cy="7020000"/>
                        </a:xfrm>
                        <a:prstGeom prst="rect">
                          <a:avLst/>
                        </a:prstGeom>
                        <a:blipFill rotWithShape="0">
                          <a:blip r:embed="rId1">
                            <a:alphaModFix amt="50000"/>
                          </a:blip>
                          <a:stretch>
                            <a:fillRect l="-1362500" t="0" r="-264166" b="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191040" y="0"/>
                          <a:ext cx="3200400" cy="47322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99766" h="4908598">
                              <a:moveTo>
                                <a:pt x="0" y="0"/>
                              </a:moveTo>
                              <a:lnTo>
                                <a:pt x="3199765" y="0"/>
                              </a:lnTo>
                              <a:lnTo>
                                <a:pt x="3199765" y="2054859"/>
                              </a:lnTo>
                              <a:lnTo>
                                <a:pt x="3199766" y="2054859"/>
                              </a:lnTo>
                              <a:lnTo>
                                <a:pt x="3199766" y="2800875"/>
                              </a:lnTo>
                              <a:lnTo>
                                <a:pt x="3199764" y="2800875"/>
                              </a:lnTo>
                              <a:lnTo>
                                <a:pt x="3199764" y="4255855"/>
                              </a:lnTo>
                              <a:lnTo>
                                <a:pt x="1600629" y="4908598"/>
                              </a:lnTo>
                              <a:lnTo>
                                <a:pt x="859" y="4255595"/>
                              </a:lnTo>
                              <a:lnTo>
                                <a:pt x="859" y="2800875"/>
                              </a:lnTo>
                              <a:lnTo>
                                <a:pt x="859" y="2398078"/>
                              </a:lnTo>
                              <a:lnTo>
                                <a:pt x="0" y="239807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 rot="5400000">
                          <a:off x="3191040" y="2381760"/>
                          <a:ext cx="3084840" cy="3200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20391" h="3199765">
                              <a:moveTo>
                                <a:pt x="3120391" y="1599883"/>
                              </a:moveTo>
                              <a:lnTo>
                                <a:pt x="2467292" y="3199765"/>
                              </a:lnTo>
                              <a:lnTo>
                                <a:pt x="0" y="3199765"/>
                              </a:lnTo>
                              <a:lnTo>
                                <a:pt x="0" y="3199130"/>
                              </a:lnTo>
                              <a:lnTo>
                                <a:pt x="1854517" y="3199130"/>
                              </a:lnTo>
                              <a:lnTo>
                                <a:pt x="2507616" y="1599248"/>
                              </a:lnTo>
                              <a:lnTo>
                                <a:pt x="1854777" y="0"/>
                              </a:lnTo>
                              <a:lnTo>
                                <a:pt x="2467293" y="0"/>
                              </a:lnTo>
                              <a:lnTo>
                                <a:pt x="3120391" y="15998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 rot="16200000">
                          <a:off x="6403320" y="3581280"/>
                          <a:ext cx="3021840" cy="3190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20391" h="3199765">
                              <a:moveTo>
                                <a:pt x="3120391" y="1599883"/>
                              </a:moveTo>
                              <a:lnTo>
                                <a:pt x="2467292" y="3199765"/>
                              </a:lnTo>
                              <a:lnTo>
                                <a:pt x="0" y="3199765"/>
                              </a:lnTo>
                              <a:lnTo>
                                <a:pt x="0" y="3199130"/>
                              </a:lnTo>
                              <a:lnTo>
                                <a:pt x="1854517" y="3199130"/>
                              </a:lnTo>
                              <a:lnTo>
                                <a:pt x="2507616" y="1599248"/>
                              </a:lnTo>
                              <a:lnTo>
                                <a:pt x="1854777" y="0"/>
                              </a:lnTo>
                              <a:lnTo>
                                <a:pt x="2467293" y="0"/>
                              </a:lnTo>
                              <a:lnTo>
                                <a:pt x="3120391" y="15998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391800" y="4305960"/>
                          <a:ext cx="3198600" cy="2749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99132" h="2854156">
                              <a:moveTo>
                                <a:pt x="1599250" y="0"/>
                              </a:moveTo>
                              <a:lnTo>
                                <a:pt x="3199132" y="653099"/>
                              </a:lnTo>
                              <a:lnTo>
                                <a:pt x="3199132" y="2108031"/>
                              </a:lnTo>
                              <a:lnTo>
                                <a:pt x="3199132" y="2108031"/>
                              </a:lnTo>
                              <a:lnTo>
                                <a:pt x="3199132" y="2854156"/>
                              </a:lnTo>
                              <a:lnTo>
                                <a:pt x="0" y="2854156"/>
                              </a:lnTo>
                              <a:lnTo>
                                <a:pt x="0" y="2108031"/>
                              </a:lnTo>
                              <a:lnTo>
                                <a:pt x="2" y="2108031"/>
                              </a:lnTo>
                              <a:lnTo>
                                <a:pt x="2" y="6528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0" y="4753440"/>
                          <a:ext cx="3199680" cy="228528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0" y="4753440"/>
                          <a:ext cx="3186360" cy="2277720"/>
                        </a:xfrm>
                        <a:prstGeom prst="rect">
                          <a:avLst/>
                        </a:prstGeom>
                        <a:blipFill rotWithShape="0">
                          <a:blip r:embed="rId2">
                            <a:alphaModFix amt="50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Группа 5" style="position:absolute;margin-left:0pt;margin-top:12.3pt;width:755.25pt;height:555.55pt" coordorigin="0,246" coordsize="15105,11111">
              <v:rect id="shape_0" ID="Прямоугольник 40" path="m0,0l-2147483645,0l-2147483645,-2147483646l0,-2147483646xe" fillcolor="#17406d" stroked="f" style="position:absolute;left:10066;top:246;width:5038;height:11054;mso-wrap-style:none;v-text-anchor:middle">
                <v:fill o:detectmouseclick="t" type="solid" color2="#e8bf92"/>
                <v:stroke color="#3465a4" weight="12600" joinstyle="miter" endcap="flat"/>
                <w10:wrap type="none"/>
              </v:rect>
              <v:rect id="shape_0" ID="Прямоугольник 40" path="m0,0l-2147483645,0l-2147483645,-2147483646l0,-2147483646xe" stroked="f" style="position:absolute;left:10066;top:261;width:5038;height:11054;mso-wrap-style:none;v-text-anchor:middle">
                <v:imagedata r:id="rId1" o:detectmouseclick="t"/>
                <v:stroke color="#3465a4" weight="12600" joinstyle="miter" endcap="flat"/>
              </v:rect>
              <v:rect id="shape_0" ID="Прямоугольник 40" path="m0,0l-2147483645,0l-2147483645,-2147483646l0,-2147483646xe" fillcolor="#17406d" stroked="f" style="position:absolute;left:0;top:7732;width:5038;height:3598;mso-wrap-style:none;v-text-anchor:middle">
                <v:fill o:detectmouseclick="t" type="solid" color2="#e8bf92"/>
                <v:stroke color="#3465a4" weight="12600" joinstyle="miter" endcap="flat"/>
              </v:rect>
              <v:rect id="shape_0" ID="Прямоугольник 40" path="m0,0l-2147483645,0l-2147483645,-2147483646l0,-2147483646xe" stroked="f" style="position:absolute;left:0;top:7732;width:5017;height:3586;mso-wrap-style:none;v-text-anchor:middle">
                <v:imagedata r:id="rId2" o:detectmouseclick="t"/>
                <v:stroke color="#3465a4" weight="12600" joinstyle="miter" endcap="flat"/>
              </v:rect>
            </v:group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ＭＳ Ｐゴシック" w:cs="" w:asciiTheme="minorHAnsi" w:cstheme="minorBidi" w:eastAsiaTheme="minorEastAsia" w:hAnsiTheme="minorHAnsi"/>
        <w:sz w:val="21"/>
        <w:szCs w:val="21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  <w:rsid w:val="00177e86"/>
    <w:pPr>
      <w:widowControl/>
      <w:bidi w:val="0"/>
      <w:spacing w:lineRule="auto" w:line="240" w:before="0" w:after="160"/>
      <w:jc w:val="left"/>
    </w:pPr>
    <w:rPr>
      <w:rFonts w:ascii="Arial" w:hAnsi="Arial" w:eastAsia="ＭＳ Ｐゴシック" w:cs="" w:asciiTheme="minorHAnsi" w:cstheme="minorBidi" w:eastAsiaTheme="minorEastAsia" w:hAnsiTheme="minorHAnsi"/>
      <w:color w:val="auto"/>
      <w:kern w:val="0"/>
      <w:sz w:val="20"/>
      <w:szCs w:val="21"/>
      <w:lang w:val="ru-RU" w:eastAsia="en-US" w:bidi="ar-SA"/>
    </w:rPr>
  </w:style>
  <w:style w:type="paragraph" w:styleId="1">
    <w:name w:val="Heading 1"/>
    <w:basedOn w:val="Normal"/>
    <w:next w:val="Normal"/>
    <w:link w:val="11"/>
    <w:uiPriority w:val="9"/>
    <w:qFormat/>
    <w:rsid w:val="000a7597"/>
    <w:pPr>
      <w:keepNext w:val="true"/>
      <w:keepLines/>
      <w:pBdr>
        <w:bottom w:val="single" w:sz="4" w:space="2" w:color="0B5394"/>
      </w:pBdr>
      <w:spacing w:before="240" w:after="240"/>
      <w:outlineLvl w:val="0"/>
    </w:pPr>
    <w:rPr>
      <w:rFonts w:ascii="Arial Black" w:hAnsi="Arial Black" w:eastAsia="ＭＳ ゴシック" w:cs="" w:asciiTheme="majorHAnsi" w:cstheme="majorBidi" w:eastAsiaTheme="majorEastAsia" w:hAnsiTheme="majorHAnsi"/>
      <w:caps/>
      <w:color w:val="262626" w:themeColor="text1" w:themeTint="d9"/>
      <w:sz w:val="36"/>
      <w:szCs w:val="40"/>
    </w:rPr>
  </w:style>
  <w:style w:type="paragraph" w:styleId="2">
    <w:name w:val="Heading 2"/>
    <w:basedOn w:val="Normal"/>
    <w:next w:val="Normal"/>
    <w:link w:val="20"/>
    <w:uiPriority w:val="9"/>
    <w:semiHidden/>
    <w:qFormat/>
    <w:rsid w:val="00be3584"/>
    <w:pPr>
      <w:keepNext w:val="true"/>
      <w:keepLines/>
      <w:spacing w:before="120" w:after="0"/>
      <w:outlineLvl w:val="1"/>
    </w:pPr>
    <w:rPr>
      <w:rFonts w:ascii="Arial Black" w:hAnsi="Arial Black" w:eastAsia="ＭＳ ゴシック" w:cs="" w:asciiTheme="majorHAnsi" w:cstheme="majorBidi" w:eastAsiaTheme="majorEastAsia" w:hAnsiTheme="majorHAnsi"/>
      <w:color w:val="0B5394" w:themeColor="accent2"/>
      <w:sz w:val="36"/>
      <w:szCs w:val="36"/>
    </w:rPr>
  </w:style>
  <w:style w:type="paragraph" w:styleId="3">
    <w:name w:val="Heading 3"/>
    <w:basedOn w:val="Normal"/>
    <w:next w:val="Normal"/>
    <w:link w:val="30"/>
    <w:uiPriority w:val="9"/>
    <w:semiHidden/>
    <w:qFormat/>
    <w:rsid w:val="00be3584"/>
    <w:pPr>
      <w:keepNext w:val="true"/>
      <w:keepLines/>
      <w:spacing w:before="80" w:after="0"/>
      <w:outlineLvl w:val="2"/>
    </w:pPr>
    <w:rPr>
      <w:rFonts w:ascii="Arial Black" w:hAnsi="Arial Black" w:eastAsia="ＭＳ ゴシック" w:cs="" w:asciiTheme="majorHAnsi" w:cstheme="majorBidi" w:eastAsiaTheme="majorEastAsia" w:hAnsiTheme="majorHAnsi"/>
      <w:color w:val="083E6E" w:themeColor="accent2" w:themeShade="bf"/>
      <w:sz w:val="32"/>
      <w:szCs w:val="32"/>
    </w:rPr>
  </w:style>
  <w:style w:type="paragraph" w:styleId="4">
    <w:name w:val="Heading 4"/>
    <w:basedOn w:val="Normal"/>
    <w:next w:val="Normal"/>
    <w:link w:val="40"/>
    <w:uiPriority w:val="9"/>
    <w:semiHidden/>
    <w:qFormat/>
    <w:rsid w:val="00be3584"/>
    <w:pPr>
      <w:keepNext w:val="true"/>
      <w:keepLines/>
      <w:spacing w:before="80" w:after="0"/>
      <w:outlineLvl w:val="3"/>
    </w:pPr>
    <w:rPr>
      <w:rFonts w:ascii="Arial Black" w:hAnsi="Arial Black" w:eastAsia="ＭＳ ゴシック" w:cs="" w:asciiTheme="majorHAnsi" w:cstheme="majorBidi" w:eastAsiaTheme="majorEastAsia" w:hAnsiTheme="majorHAnsi"/>
      <w:i/>
      <w:iCs/>
      <w:color w:val="05294A" w:themeColor="accent2" w:themeShade="80"/>
      <w:sz w:val="28"/>
      <w:szCs w:val="28"/>
    </w:rPr>
  </w:style>
  <w:style w:type="paragraph" w:styleId="5">
    <w:name w:val="Heading 5"/>
    <w:basedOn w:val="Normal"/>
    <w:next w:val="Normal"/>
    <w:link w:val="50"/>
    <w:uiPriority w:val="9"/>
    <w:semiHidden/>
    <w:qFormat/>
    <w:rsid w:val="00be3584"/>
    <w:pPr>
      <w:keepNext w:val="true"/>
      <w:keepLines/>
      <w:spacing w:before="80" w:after="0"/>
      <w:outlineLvl w:val="4"/>
    </w:pPr>
    <w:rPr>
      <w:rFonts w:ascii="Arial Black" w:hAnsi="Arial Black" w:eastAsia="ＭＳ ゴシック" w:cs="" w:asciiTheme="majorHAnsi" w:cstheme="majorBidi" w:eastAsiaTheme="majorEastAsia" w:hAnsiTheme="majorHAnsi"/>
      <w:color w:val="083E6E" w:themeColor="accent2" w:themeShade="bf"/>
      <w:sz w:val="24"/>
      <w:szCs w:val="24"/>
    </w:rPr>
  </w:style>
  <w:style w:type="paragraph" w:styleId="6">
    <w:name w:val="Heading 6"/>
    <w:basedOn w:val="Normal"/>
    <w:next w:val="Normal"/>
    <w:link w:val="60"/>
    <w:uiPriority w:val="9"/>
    <w:semiHidden/>
    <w:qFormat/>
    <w:rsid w:val="00be3584"/>
    <w:pPr>
      <w:keepNext w:val="true"/>
      <w:keepLines/>
      <w:spacing w:before="80" w:after="0"/>
      <w:outlineLvl w:val="5"/>
    </w:pPr>
    <w:rPr>
      <w:rFonts w:ascii="Arial Black" w:hAnsi="Arial Black" w:eastAsia="ＭＳ ゴシック" w:cs="" w:asciiTheme="majorHAnsi" w:cstheme="majorBidi" w:eastAsiaTheme="majorEastAsia" w:hAnsiTheme="majorHAnsi"/>
      <w:i/>
      <w:iCs/>
      <w:color w:val="05294A" w:themeColor="accent2" w:themeShade="80"/>
      <w:sz w:val="24"/>
      <w:szCs w:val="24"/>
    </w:rPr>
  </w:style>
  <w:style w:type="paragraph" w:styleId="7">
    <w:name w:val="Heading 7"/>
    <w:basedOn w:val="Normal"/>
    <w:next w:val="Normal"/>
    <w:link w:val="70"/>
    <w:uiPriority w:val="9"/>
    <w:semiHidden/>
    <w:qFormat/>
    <w:rsid w:val="00be3584"/>
    <w:pPr>
      <w:keepNext w:val="true"/>
      <w:keepLines/>
      <w:spacing w:before="80" w:after="0"/>
      <w:outlineLvl w:val="6"/>
    </w:pPr>
    <w:rPr>
      <w:rFonts w:ascii="Arial Black" w:hAnsi="Arial Black" w:eastAsia="ＭＳ ゴシック" w:cs="" w:asciiTheme="majorHAnsi" w:cstheme="majorBidi" w:eastAsiaTheme="majorEastAsia" w:hAnsiTheme="majorHAnsi"/>
      <w:b/>
      <w:bCs/>
      <w:color w:val="05294A" w:themeColor="accent2" w:themeShade="80"/>
      <w:szCs w:val="22"/>
    </w:rPr>
  </w:style>
  <w:style w:type="paragraph" w:styleId="8">
    <w:name w:val="Heading 8"/>
    <w:basedOn w:val="Normal"/>
    <w:next w:val="Normal"/>
    <w:link w:val="80"/>
    <w:uiPriority w:val="9"/>
    <w:semiHidden/>
    <w:qFormat/>
    <w:rsid w:val="00be3584"/>
    <w:pPr>
      <w:keepNext w:val="true"/>
      <w:keepLines/>
      <w:spacing w:before="80" w:after="0"/>
      <w:outlineLvl w:val="7"/>
    </w:pPr>
    <w:rPr>
      <w:rFonts w:ascii="Arial Black" w:hAnsi="Arial Black" w:eastAsia="ＭＳ ゴシック" w:cs="" w:asciiTheme="majorHAnsi" w:cstheme="majorBidi" w:eastAsiaTheme="majorEastAsia" w:hAnsiTheme="majorHAnsi"/>
      <w:color w:val="05294A" w:themeColor="accent2" w:themeShade="80"/>
      <w:szCs w:val="22"/>
    </w:rPr>
  </w:style>
  <w:style w:type="paragraph" w:styleId="9">
    <w:name w:val="Heading 9"/>
    <w:basedOn w:val="Normal"/>
    <w:next w:val="Normal"/>
    <w:link w:val="90"/>
    <w:uiPriority w:val="9"/>
    <w:semiHidden/>
    <w:qFormat/>
    <w:rsid w:val="00be3584"/>
    <w:pPr>
      <w:keepNext w:val="true"/>
      <w:keepLines/>
      <w:spacing w:before="80" w:after="0"/>
      <w:outlineLvl w:val="8"/>
    </w:pPr>
    <w:rPr>
      <w:rFonts w:ascii="Arial Black" w:hAnsi="Arial Black" w:eastAsia="ＭＳ ゴシック" w:cs="" w:asciiTheme="majorHAnsi" w:cstheme="majorBidi" w:eastAsiaTheme="majorEastAsia" w:hAnsiTheme="majorHAnsi"/>
      <w:i/>
      <w:iCs/>
      <w:color w:val="05294A" w:themeColor="accent2" w:themeShade="80"/>
      <w:szCs w:val="2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41" w:customStyle="1">
    <w:name w:val="Заголовок 4 Знак"/>
    <w:basedOn w:val="DefaultParagraphFont"/>
    <w:link w:val="4"/>
    <w:uiPriority w:val="9"/>
    <w:semiHidden/>
    <w:qFormat/>
    <w:rsid w:val="0008589e"/>
    <w:rPr>
      <w:rFonts w:ascii="Arial Black" w:hAnsi="Arial Black" w:eastAsia="ＭＳ ゴシック" w:cs="" w:asciiTheme="majorHAnsi" w:cstheme="majorBidi" w:eastAsiaTheme="majorEastAsia" w:hAnsiTheme="majorHAnsi"/>
      <w:i/>
      <w:iCs/>
      <w:color w:val="05294A" w:themeColor="accent2" w:themeShade="80"/>
      <w:sz w:val="28"/>
      <w:szCs w:val="28"/>
    </w:rPr>
  </w:style>
  <w:style w:type="character" w:styleId="Style5" w:customStyle="1">
    <w:name w:val="Заголовок Знак"/>
    <w:basedOn w:val="DefaultParagraphFont"/>
    <w:link w:val="a5"/>
    <w:uiPriority w:val="10"/>
    <w:semiHidden/>
    <w:qFormat/>
    <w:rsid w:val="0008589e"/>
    <w:rPr>
      <w:rFonts w:ascii="Arial Black" w:hAnsi="Arial Black" w:eastAsia="ＭＳ ゴシック" w:cs="" w:asciiTheme="majorHAnsi" w:cstheme="majorBidi" w:eastAsiaTheme="majorEastAsia" w:hAnsiTheme="majorHAnsi"/>
      <w:color w:val="262626" w:themeColor="text1" w:themeTint="d9"/>
      <w:sz w:val="96"/>
      <w:szCs w:val="96"/>
    </w:rPr>
  </w:style>
  <w:style w:type="character" w:styleId="21" w:customStyle="1">
    <w:name w:val="Заголовок 2 Знак"/>
    <w:basedOn w:val="DefaultParagraphFont"/>
    <w:link w:val="2"/>
    <w:uiPriority w:val="9"/>
    <w:semiHidden/>
    <w:qFormat/>
    <w:rsid w:val="0008589e"/>
    <w:rPr>
      <w:rFonts w:ascii="Arial Black" w:hAnsi="Arial Black" w:eastAsia="ＭＳ ゴシック" w:cs="" w:asciiTheme="majorHAnsi" w:cstheme="majorBidi" w:eastAsiaTheme="majorEastAsia" w:hAnsiTheme="majorHAnsi"/>
      <w:color w:val="0B5394" w:themeColor="accent2"/>
      <w:sz w:val="36"/>
      <w:szCs w:val="36"/>
    </w:rPr>
  </w:style>
  <w:style w:type="character" w:styleId="31" w:customStyle="1">
    <w:name w:val="Адрес 3 (знак)"/>
    <w:basedOn w:val="Style6"/>
    <w:link w:val="31"/>
    <w:semiHidden/>
    <w:qFormat/>
    <w:rsid w:val="00260c67"/>
    <w:rPr>
      <w:rFonts w:ascii="Century Gothic" w:hAnsi="Century Gothic"/>
      <w:caps/>
      <w:color w:val="0B5394" w:themeColor="accent2"/>
      <w:spacing w:val="20"/>
      <w:sz w:val="28"/>
      <w:szCs w:val="28"/>
    </w:rPr>
  </w:style>
  <w:style w:type="character" w:styleId="Style6" w:customStyle="1">
    <w:name w:val="Подзаголовок Знак"/>
    <w:basedOn w:val="DefaultParagraphFont"/>
    <w:link w:val="a8"/>
    <w:uiPriority w:val="11"/>
    <w:semiHidden/>
    <w:qFormat/>
    <w:rsid w:val="0008589e"/>
    <w:rPr>
      <w:caps/>
      <w:color w:val="404040" w:themeColor="text1" w:themeTint="bf"/>
      <w:spacing w:val="20"/>
      <w:sz w:val="28"/>
      <w:szCs w:val="28"/>
    </w:rPr>
  </w:style>
  <w:style w:type="character" w:styleId="11" w:customStyle="1">
    <w:name w:val="Заголовок 1 Знак"/>
    <w:basedOn w:val="DefaultParagraphFont"/>
    <w:link w:val="10"/>
    <w:uiPriority w:val="9"/>
    <w:qFormat/>
    <w:rsid w:val="000a7597"/>
    <w:rPr>
      <w:rFonts w:ascii="Arial Black" w:hAnsi="Arial Black" w:eastAsia="ＭＳ ゴシック" w:cs="" w:asciiTheme="majorHAnsi" w:cstheme="majorBidi" w:eastAsiaTheme="majorEastAsia" w:hAnsiTheme="majorHAnsi"/>
      <w:caps/>
      <w:color w:val="262626" w:themeColor="text1" w:themeTint="d9"/>
      <w:sz w:val="36"/>
      <w:szCs w:val="40"/>
    </w:rPr>
  </w:style>
  <w:style w:type="character" w:styleId="32" w:customStyle="1">
    <w:name w:val="Заголовок 3 Знак"/>
    <w:basedOn w:val="DefaultParagraphFont"/>
    <w:link w:val="3"/>
    <w:uiPriority w:val="9"/>
    <w:semiHidden/>
    <w:qFormat/>
    <w:rsid w:val="0008589e"/>
    <w:rPr>
      <w:rFonts w:ascii="Arial Black" w:hAnsi="Arial Black" w:eastAsia="ＭＳ ゴシック" w:cs="" w:asciiTheme="majorHAnsi" w:cstheme="majorBidi" w:eastAsiaTheme="majorEastAsia" w:hAnsiTheme="majorHAnsi"/>
      <w:color w:val="083E6E" w:themeColor="accent2" w:themeShade="bf"/>
      <w:sz w:val="32"/>
      <w:szCs w:val="32"/>
    </w:rPr>
  </w:style>
  <w:style w:type="character" w:styleId="51" w:customStyle="1">
    <w:name w:val="Заголовок 5 Знак"/>
    <w:basedOn w:val="DefaultParagraphFont"/>
    <w:link w:val="5"/>
    <w:uiPriority w:val="9"/>
    <w:semiHidden/>
    <w:qFormat/>
    <w:rsid w:val="0008589e"/>
    <w:rPr>
      <w:rFonts w:ascii="Arial Black" w:hAnsi="Arial Black" w:eastAsia="ＭＳ ゴシック" w:cs="" w:asciiTheme="majorHAnsi" w:cstheme="majorBidi" w:eastAsiaTheme="majorEastAsia" w:hAnsiTheme="majorHAnsi"/>
      <w:color w:val="083E6E" w:themeColor="accent2" w:themeShade="bf"/>
      <w:sz w:val="24"/>
      <w:szCs w:val="24"/>
    </w:rPr>
  </w:style>
  <w:style w:type="character" w:styleId="61" w:customStyle="1">
    <w:name w:val="Заголовок 6 Знак"/>
    <w:basedOn w:val="DefaultParagraphFont"/>
    <w:link w:val="6"/>
    <w:uiPriority w:val="9"/>
    <w:semiHidden/>
    <w:qFormat/>
    <w:rsid w:val="0008589e"/>
    <w:rPr>
      <w:rFonts w:ascii="Arial Black" w:hAnsi="Arial Black" w:eastAsia="ＭＳ ゴシック" w:cs="" w:asciiTheme="majorHAnsi" w:cstheme="majorBidi" w:eastAsiaTheme="majorEastAsia" w:hAnsiTheme="majorHAnsi"/>
      <w:i/>
      <w:iCs/>
      <w:color w:val="05294A" w:themeColor="accent2" w:themeShade="80"/>
      <w:sz w:val="24"/>
      <w:szCs w:val="24"/>
    </w:rPr>
  </w:style>
  <w:style w:type="character" w:styleId="71" w:customStyle="1">
    <w:name w:val="Заголовок 7 Знак"/>
    <w:basedOn w:val="DefaultParagraphFont"/>
    <w:link w:val="7"/>
    <w:uiPriority w:val="9"/>
    <w:semiHidden/>
    <w:qFormat/>
    <w:rsid w:val="0008589e"/>
    <w:rPr>
      <w:rFonts w:ascii="Arial Black" w:hAnsi="Arial Black" w:eastAsia="ＭＳ ゴシック" w:cs="" w:asciiTheme="majorHAnsi" w:cstheme="majorBidi" w:eastAsiaTheme="majorEastAsia" w:hAnsiTheme="majorHAnsi"/>
      <w:b/>
      <w:bCs/>
      <w:color w:val="05294A" w:themeColor="accent2" w:themeShade="80"/>
      <w:sz w:val="22"/>
      <w:szCs w:val="22"/>
    </w:rPr>
  </w:style>
  <w:style w:type="character" w:styleId="81" w:customStyle="1">
    <w:name w:val="Заголовок 8 Знак"/>
    <w:basedOn w:val="DefaultParagraphFont"/>
    <w:link w:val="8"/>
    <w:uiPriority w:val="9"/>
    <w:semiHidden/>
    <w:qFormat/>
    <w:rsid w:val="0008589e"/>
    <w:rPr>
      <w:rFonts w:ascii="Arial Black" w:hAnsi="Arial Black" w:eastAsia="ＭＳ ゴシック" w:cs="" w:asciiTheme="majorHAnsi" w:cstheme="majorBidi" w:eastAsiaTheme="majorEastAsia" w:hAnsiTheme="majorHAnsi"/>
      <w:color w:val="05294A" w:themeColor="accent2" w:themeShade="80"/>
      <w:sz w:val="22"/>
      <w:szCs w:val="22"/>
    </w:rPr>
  </w:style>
  <w:style w:type="character" w:styleId="91" w:customStyle="1">
    <w:name w:val="Заголовок 9 Знак"/>
    <w:basedOn w:val="DefaultParagraphFont"/>
    <w:link w:val="9"/>
    <w:uiPriority w:val="9"/>
    <w:semiHidden/>
    <w:qFormat/>
    <w:rsid w:val="0008589e"/>
    <w:rPr>
      <w:rFonts w:ascii="Arial Black" w:hAnsi="Arial Black" w:eastAsia="ＭＳ ゴシック" w:cs="" w:asciiTheme="majorHAnsi" w:cstheme="majorBidi" w:eastAsiaTheme="majorEastAsia" w:hAnsiTheme="majorHAnsi"/>
      <w:i/>
      <w:iCs/>
      <w:color w:val="05294A" w:themeColor="accent2" w:themeShade="80"/>
      <w:sz w:val="22"/>
      <w:szCs w:val="22"/>
    </w:rPr>
  </w:style>
  <w:style w:type="character" w:styleId="Strong">
    <w:name w:val="Strong"/>
    <w:basedOn w:val="DefaultParagraphFont"/>
    <w:uiPriority w:val="22"/>
    <w:qFormat/>
    <w:rsid w:val="00be3584"/>
    <w:rPr>
      <w:b/>
      <w:bCs/>
    </w:rPr>
  </w:style>
  <w:style w:type="character" w:styleId="Style7">
    <w:name w:val="Выделение"/>
    <w:basedOn w:val="DefaultParagraphFont"/>
    <w:uiPriority w:val="20"/>
    <w:semiHidden/>
    <w:qFormat/>
    <w:rsid w:val="00be3584"/>
    <w:rPr>
      <w:i/>
      <w:iCs/>
      <w:color w:val="000000" w:themeColor="text1"/>
    </w:rPr>
  </w:style>
  <w:style w:type="character" w:styleId="22" w:customStyle="1">
    <w:name w:val="Цитата 2 Знак"/>
    <w:basedOn w:val="DefaultParagraphFont"/>
    <w:link w:val="21"/>
    <w:uiPriority w:val="29"/>
    <w:qFormat/>
    <w:rsid w:val="00177e86"/>
    <w:rPr>
      <w:rFonts w:ascii="Arial Black" w:hAnsi="Arial Black" w:asciiTheme="majorHAnsi" w:hAnsiTheme="majorHAnsi"/>
      <w:b/>
      <w:color w:val="FFFFFF" w:themeColor="background1"/>
      <w:sz w:val="40"/>
      <w:szCs w:val="40"/>
    </w:rPr>
  </w:style>
  <w:style w:type="character" w:styleId="Style8" w:customStyle="1">
    <w:name w:val="Выделенная цитата Знак"/>
    <w:basedOn w:val="DefaultParagraphFont"/>
    <w:link w:val="af"/>
    <w:uiPriority w:val="30"/>
    <w:semiHidden/>
    <w:qFormat/>
    <w:rsid w:val="00260c67"/>
    <w:rPr>
      <w:rFonts w:ascii="Arial Black" w:hAnsi="Arial Black" w:eastAsia="ＭＳ ゴシック" w:cs="" w:asciiTheme="majorHAnsi" w:cstheme="majorBidi" w:eastAsiaTheme="majorEastAsia" w:hAnsiTheme="majorHAnsi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qFormat/>
    <w:rsid w:val="00be3584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semiHidden/>
    <w:qFormat/>
    <w:rsid w:val="00be3584"/>
    <w:rPr>
      <w:b/>
      <w:bCs/>
      <w:i/>
      <w:iCs/>
      <w:caps w:val="false"/>
      <w:smallCaps w:val="false"/>
      <w:strike w:val="false"/>
      <w:dstrike w:val="false"/>
      <w:color w:val="0B5394" w:themeColor="accent2"/>
    </w:rPr>
  </w:style>
  <w:style w:type="character" w:styleId="SubtleReference">
    <w:name w:val="Subtle Reference"/>
    <w:basedOn w:val="DefaultParagraphFont"/>
    <w:uiPriority w:val="31"/>
    <w:semiHidden/>
    <w:qFormat/>
    <w:rsid w:val="00be3584"/>
    <w:rPr>
      <w:smallCaps/>
      <w:color w:val="404040" w:themeColor="text1" w:themeTint="bf"/>
      <w:spacing w:val="0"/>
      <w:u w:val="single" w:color="7F7F7F"/>
    </w:rPr>
  </w:style>
  <w:style w:type="character" w:styleId="IntenseReference">
    <w:name w:val="Intense Reference"/>
    <w:basedOn w:val="DefaultParagraphFont"/>
    <w:uiPriority w:val="32"/>
    <w:semiHidden/>
    <w:qFormat/>
    <w:rsid w:val="00be3584"/>
    <w:rPr>
      <w:b/>
      <w:bCs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semiHidden/>
    <w:qFormat/>
    <w:rsid w:val="00be3584"/>
    <w:rPr>
      <w:b/>
      <w:bCs/>
      <w:smallCaps/>
      <w:spacing w:val="0"/>
    </w:rPr>
  </w:style>
  <w:style w:type="character" w:styleId="Hashtag">
    <w:name w:val="Hashtag"/>
    <w:basedOn w:val="DefaultParagraphFont"/>
    <w:uiPriority w:val="99"/>
    <w:semiHidden/>
    <w:qFormat/>
    <w:rsid w:val="00260c67"/>
    <w:rPr>
      <w:color w:val="2B579A"/>
      <w:shd w:fill="E6E6E6" w:val="clear"/>
    </w:rPr>
  </w:style>
  <w:style w:type="character" w:styleId="UnresolvedMention">
    <w:name w:val="Unresolved Mention"/>
    <w:basedOn w:val="DefaultParagraphFont"/>
    <w:uiPriority w:val="99"/>
    <w:semiHidden/>
    <w:qFormat/>
    <w:rsid w:val="00260c67"/>
    <w:rPr>
      <w:color w:val="808080"/>
      <w:shd w:fill="E6E6E6" w:val="clear"/>
    </w:rPr>
  </w:style>
  <w:style w:type="character" w:styleId="Style9" w:customStyle="1">
    <w:name w:val="Верхний колонтитул Знак"/>
    <w:basedOn w:val="DefaultParagraphFont"/>
    <w:link w:val="af7"/>
    <w:uiPriority w:val="99"/>
    <w:semiHidden/>
    <w:qFormat/>
    <w:rsid w:val="0008589e"/>
    <w:rPr>
      <w:sz w:val="22"/>
    </w:rPr>
  </w:style>
  <w:style w:type="character" w:styleId="Style10" w:customStyle="1">
    <w:name w:val="Нижний колонтитул Знак"/>
    <w:basedOn w:val="DefaultParagraphFont"/>
    <w:link w:val="afb"/>
    <w:uiPriority w:val="99"/>
    <w:semiHidden/>
    <w:qFormat/>
    <w:rsid w:val="0008589e"/>
    <w:rPr>
      <w:sz w:val="22"/>
    </w:rPr>
  </w:style>
  <w:style w:type="character" w:styleId="PlaceholderText">
    <w:name w:val="Placeholder Text"/>
    <w:basedOn w:val="DefaultParagraphFont"/>
    <w:uiPriority w:val="99"/>
    <w:semiHidden/>
    <w:qFormat/>
    <w:rsid w:val="00d71a8b"/>
    <w:rPr>
      <w:color w:val="808080"/>
    </w:rPr>
  </w:style>
  <w:style w:type="character" w:styleId="Style11">
    <w:name w:val="Интернет-ссылка"/>
    <w:basedOn w:val="DefaultParagraphFont"/>
    <w:uiPriority w:val="99"/>
    <w:unhideWhenUsed/>
    <w:rsid w:val="00dc3527"/>
    <w:rPr>
      <w:color w:val="0000FF"/>
      <w:u w:val="single"/>
    </w:rPr>
  </w:style>
  <w:style w:type="character" w:styleId="Style12" w:customStyle="1">
    <w:name w:val="Текст выноски Знак"/>
    <w:basedOn w:val="DefaultParagraphFont"/>
    <w:link w:val="aff1"/>
    <w:uiPriority w:val="99"/>
    <w:semiHidden/>
    <w:qFormat/>
    <w:rsid w:val="00cd6eae"/>
    <w:rPr>
      <w:rFonts w:ascii="Segoe UI" w:hAnsi="Segoe UI" w:cs="Segoe UI"/>
      <w:sz w:val="18"/>
      <w:szCs w:val="18"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Style14">
    <w:name w:val="Body Text"/>
    <w:basedOn w:val="Normal"/>
    <w:pPr>
      <w:spacing w:lineRule="auto" w:line="276" w:before="0" w:after="140"/>
    </w:pPr>
    <w:rPr/>
  </w:style>
  <w:style w:type="paragraph" w:styleId="Style15">
    <w:name w:val="List"/>
    <w:basedOn w:val="Style14"/>
    <w:pPr/>
    <w:rPr>
      <w:rFonts w:ascii="Times New Roman" w:hAnsi="Times New Roman" w:cs="Mangal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ascii="Times New Roman" w:hAnsi="Times New Roman" w:cs="Mangal"/>
    </w:rPr>
  </w:style>
  <w:style w:type="paragraph" w:styleId="Style18">
    <w:name w:val="Title"/>
    <w:basedOn w:val="Normal"/>
    <w:next w:val="Normal"/>
    <w:link w:val="a6"/>
    <w:uiPriority w:val="10"/>
    <w:semiHidden/>
    <w:qFormat/>
    <w:rsid w:val="00be3584"/>
    <w:pPr>
      <w:spacing w:before="0" w:after="0"/>
      <w:contextualSpacing/>
    </w:pPr>
    <w:rPr>
      <w:rFonts w:ascii="Arial Black" w:hAnsi="Arial Black" w:eastAsia="ＭＳ ゴシック" w:cs="" w:asciiTheme="majorHAnsi" w:cstheme="majorBidi" w:eastAsiaTheme="majorEastAsia" w:hAnsiTheme="majorHAnsi"/>
      <w:color w:val="262626" w:themeColor="text1" w:themeTint="d9"/>
      <w:sz w:val="96"/>
      <w:szCs w:val="96"/>
    </w:rPr>
  </w:style>
  <w:style w:type="paragraph" w:styleId="ListParagraph">
    <w:name w:val="List Paragraph"/>
    <w:basedOn w:val="Normal"/>
    <w:uiPriority w:val="34"/>
    <w:semiHidden/>
    <w:qFormat/>
    <w:rsid w:val="00877a91"/>
    <w:pPr>
      <w:spacing w:before="0" w:after="160"/>
      <w:ind w:left="720" w:hanging="0"/>
      <w:contextualSpacing/>
    </w:pPr>
    <w:rPr/>
  </w:style>
  <w:style w:type="paragraph" w:styleId="33" w:customStyle="1">
    <w:name w:val="Адрес 3"/>
    <w:basedOn w:val="Style19"/>
    <w:link w:val="32"/>
    <w:semiHidden/>
    <w:qFormat/>
    <w:rsid w:val="00cd5d33"/>
    <w:pPr>
      <w:spacing w:before="240" w:after="0"/>
      <w:jc w:val="center"/>
    </w:pPr>
    <w:rPr>
      <w:rFonts w:ascii="Century Gothic" w:hAnsi="Century Gothic"/>
      <w:color w:val="0B5394" w:themeColor="accent2"/>
    </w:rPr>
  </w:style>
  <w:style w:type="paragraph" w:styleId="Style19">
    <w:name w:val="Subtitle"/>
    <w:basedOn w:val="Normal"/>
    <w:next w:val="Normal"/>
    <w:link w:val="a9"/>
    <w:uiPriority w:val="11"/>
    <w:semiHidden/>
    <w:qFormat/>
    <w:rsid w:val="00be3584"/>
    <w:pPr>
      <w:spacing w:before="0" w:after="240"/>
    </w:pPr>
    <w:rPr>
      <w:caps/>
      <w:color w:val="404040" w:themeColor="text1" w:themeTint="bf"/>
      <w:spacing w:val="20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qFormat/>
    <w:rsid w:val="00b74ba4"/>
    <w:pPr>
      <w:spacing w:beforeAutospacing="1" w:afterAutospacing="1"/>
    </w:pPr>
    <w:rPr>
      <w:rFonts w:ascii="Times New Roman" w:hAnsi="Times New Roman"/>
      <w:sz w:val="24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e3584"/>
    <w:pPr/>
    <w:rPr>
      <w:b/>
      <w:bCs/>
      <w:color w:val="404040" w:themeColor="text1" w:themeTint="bf"/>
      <w:sz w:val="16"/>
      <w:szCs w:val="16"/>
    </w:rPr>
  </w:style>
  <w:style w:type="paragraph" w:styleId="NoSpacing">
    <w:name w:val="No Spacing"/>
    <w:uiPriority w:val="1"/>
    <w:qFormat/>
    <w:rsid w:val="00be3584"/>
    <w:pPr>
      <w:widowControl/>
      <w:bidi w:val="0"/>
      <w:spacing w:lineRule="auto" w:line="240" w:before="0" w:after="0"/>
      <w:jc w:val="left"/>
    </w:pPr>
    <w:rPr>
      <w:rFonts w:ascii="Arial" w:hAnsi="Arial" w:eastAsia="ＭＳ Ｐゴシック" w:cs="" w:asciiTheme="minorHAnsi" w:cstheme="minorBidi" w:eastAsiaTheme="minorEastAsia" w:hAnsiTheme="minorHAnsi"/>
      <w:color w:val="auto"/>
      <w:kern w:val="0"/>
      <w:sz w:val="21"/>
      <w:szCs w:val="21"/>
      <w:lang w:val="ru-RU" w:eastAsia="en-US" w:bidi="ar-SA"/>
    </w:rPr>
  </w:style>
  <w:style w:type="paragraph" w:styleId="Quote">
    <w:name w:val="Quote"/>
    <w:basedOn w:val="Normal"/>
    <w:next w:val="Normal"/>
    <w:link w:val="22"/>
    <w:uiPriority w:val="29"/>
    <w:qFormat/>
    <w:rsid w:val="00177e86"/>
    <w:pPr>
      <w:spacing w:before="0" w:after="0"/>
      <w:jc w:val="center"/>
    </w:pPr>
    <w:rPr>
      <w:rFonts w:ascii="Arial Black" w:hAnsi="Arial Black" w:asciiTheme="majorHAnsi" w:hAnsiTheme="majorHAnsi"/>
      <w:b/>
      <w:color w:val="FFFFFF" w:themeColor="background1"/>
      <w:sz w:val="40"/>
      <w:szCs w:val="40"/>
    </w:rPr>
  </w:style>
  <w:style w:type="paragraph" w:styleId="IntenseQuote">
    <w:name w:val="Intense Quote"/>
    <w:basedOn w:val="Normal"/>
    <w:next w:val="Normal"/>
    <w:link w:val="af0"/>
    <w:uiPriority w:val="30"/>
    <w:semiHidden/>
    <w:qFormat/>
    <w:rsid w:val="00be3584"/>
    <w:pPr>
      <w:pBdr>
        <w:top w:val="single" w:sz="24" w:space="4" w:color="0B5394"/>
      </w:pBdr>
      <w:spacing w:before="240" w:after="240"/>
      <w:ind w:left="936" w:right="936" w:hanging="0"/>
      <w:jc w:val="center"/>
    </w:pPr>
    <w:rPr>
      <w:rFonts w:ascii="Arial Black" w:hAnsi="Arial Black" w:eastAsia="ＭＳ ゴシック" w:cs="" w:asciiTheme="majorHAnsi" w:cstheme="majorBidi" w:eastAsiaTheme="majorEastAsia" w:hAnsiTheme="majorHAnsi"/>
      <w:sz w:val="24"/>
      <w:szCs w:val="24"/>
    </w:rPr>
  </w:style>
  <w:style w:type="paragraph" w:styleId="TOCHeading">
    <w:name w:val="TOC Heading"/>
    <w:basedOn w:val="1"/>
    <w:next w:val="Normal"/>
    <w:uiPriority w:val="39"/>
    <w:semiHidden/>
    <w:unhideWhenUsed/>
    <w:qFormat/>
    <w:rsid w:val="00be3584"/>
    <w:pPr/>
    <w:rPr/>
  </w:style>
  <w:style w:type="paragraph" w:styleId="Style20">
    <w:name w:val="Верхний и нижний колонтитулы"/>
    <w:basedOn w:val="Normal"/>
    <w:qFormat/>
    <w:pPr/>
    <w:rPr/>
  </w:style>
  <w:style w:type="paragraph" w:styleId="Style21">
    <w:name w:val="Header"/>
    <w:basedOn w:val="Normal"/>
    <w:link w:val="af8"/>
    <w:uiPriority w:val="99"/>
    <w:semiHidden/>
    <w:rsid w:val="00ee0d42"/>
    <w:pPr>
      <w:tabs>
        <w:tab w:val="clear" w:pos="720"/>
        <w:tab w:val="center" w:pos="4680" w:leader="none"/>
        <w:tab w:val="right" w:pos="9360" w:leader="none"/>
      </w:tabs>
      <w:spacing w:before="0" w:after="0"/>
    </w:pPr>
    <w:rPr/>
  </w:style>
  <w:style w:type="paragraph" w:styleId="Style22">
    <w:name w:val="Footer"/>
    <w:basedOn w:val="Normal"/>
    <w:link w:val="afc"/>
    <w:uiPriority w:val="99"/>
    <w:semiHidden/>
    <w:rsid w:val="00ee0d42"/>
    <w:pPr>
      <w:tabs>
        <w:tab w:val="clear" w:pos="720"/>
        <w:tab w:val="center" w:pos="4680" w:leader="none"/>
        <w:tab w:val="right" w:pos="9360" w:leader="none"/>
      </w:tabs>
      <w:spacing w:before="0" w:after="0"/>
    </w:pPr>
    <w:rPr/>
  </w:style>
  <w:style w:type="paragraph" w:styleId="12" w:customStyle="1">
    <w:name w:val="Заголовок 1 (другой)"/>
    <w:basedOn w:val="Normal"/>
    <w:next w:val="Normal"/>
    <w:qFormat/>
    <w:rsid w:val="000a7597"/>
    <w:pPr>
      <w:pBdr>
        <w:bottom w:val="single" w:sz="4" w:space="2" w:color="FFFFFF"/>
      </w:pBdr>
      <w:spacing w:before="240" w:after="240"/>
    </w:pPr>
    <w:rPr>
      <w:rFonts w:ascii="Arial Black" w:hAnsi="Arial Black" w:asciiTheme="majorHAnsi" w:hAnsiTheme="majorHAnsi"/>
      <w:b/>
      <w:caps/>
      <w:color w:val="FFFFFF" w:themeColor="background1"/>
      <w:sz w:val="36"/>
    </w:rPr>
  </w:style>
  <w:style w:type="paragraph" w:styleId="ListNumber">
    <w:name w:val="List Number"/>
    <w:basedOn w:val="Normal"/>
    <w:uiPriority w:val="99"/>
    <w:qFormat/>
    <w:rsid w:val="0008589e"/>
    <w:pPr>
      <w:numPr>
        <w:ilvl w:val="0"/>
        <w:numId w:val="1"/>
      </w:numPr>
      <w:spacing w:before="120" w:after="120"/>
    </w:pPr>
    <w:rPr>
      <w:color w:val="FFFFFF" w:themeColor="background1"/>
    </w:rPr>
  </w:style>
  <w:style w:type="paragraph" w:styleId="Style23" w:customStyle="1">
    <w:name w:val="Обычный на темном фоне"/>
    <w:basedOn w:val="Normal"/>
    <w:qFormat/>
    <w:rsid w:val="0008589e"/>
    <w:pPr/>
    <w:rPr>
      <w:rFonts w:cs="Arial"/>
      <w:color w:val="FFFFFF" w:themeColor="background1"/>
      <w:szCs w:val="22"/>
    </w:rPr>
  </w:style>
  <w:style w:type="paragraph" w:styleId="Style24" w:customStyle="1">
    <w:name w:val="Контактные данные"/>
    <w:basedOn w:val="Normal"/>
    <w:qFormat/>
    <w:rsid w:val="000a7597"/>
    <w:pPr>
      <w:spacing w:before="0" w:after="0"/>
    </w:pPr>
    <w:rPr>
      <w:rFonts w:ascii="Arial Black" w:hAnsi="Arial Black" w:asciiTheme="majorHAnsi" w:hAnsiTheme="majorHAnsi"/>
      <w:b/>
      <w:caps/>
      <w:color w:val="17406D" w:themeColor="text2"/>
      <w:sz w:val="18"/>
      <w:szCs w:val="24"/>
    </w:rPr>
  </w:style>
  <w:style w:type="paragraph" w:styleId="13" w:customStyle="1">
    <w:name w:val="Место сверху для заголовка 1"/>
    <w:basedOn w:val="1"/>
    <w:qFormat/>
    <w:rsid w:val="00b8476b"/>
    <w:pPr>
      <w:spacing w:before="2100" w:after="240"/>
    </w:pPr>
    <w:rPr/>
  </w:style>
  <w:style w:type="paragraph" w:styleId="BalloonText">
    <w:name w:val="Balloon Text"/>
    <w:basedOn w:val="Normal"/>
    <w:link w:val="aff2"/>
    <w:uiPriority w:val="99"/>
    <w:semiHidden/>
    <w:unhideWhenUsed/>
    <w:qFormat/>
    <w:rsid w:val="00cd6eae"/>
    <w:pPr>
      <w:spacing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numbering" w:styleId="14" w:customStyle="1">
    <w:name w:val="Стиль1"/>
    <w:uiPriority w:val="99"/>
    <w:qFormat/>
    <w:rsid w:val="006676a1"/>
  </w:style>
  <w:style w:type="table" w:default="1" w:styleId="a2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2"/>
    <w:uiPriority w:val="39"/>
    <w:rsid w:val="001d6cc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tel:+7 (831) 461-85-29" TargetMode="External"/><Relationship Id="rId3" Type="http://schemas.openxmlformats.org/officeDocument/2006/relationships/hyperlink" Target="https://epp.genproc.gov.ru/web/proc_52" TargetMode="External"/><Relationship Id="rId4" Type="http://schemas.openxmlformats.org/officeDocument/2006/relationships/hyperlink" Target="tel:+7 (831) 428-16-29" TargetMode="External"/><Relationship Id="rId5" Type="http://schemas.openxmlformats.org/officeDocument/2006/relationships/hyperlink" Target="tel:+7 (831) 428-02-05" TargetMode="External"/><Relationship Id="rId6" Type="http://schemas.openxmlformats.org/officeDocument/2006/relationships/hyperlink" Target="mailto:to@fas.gov.ru" TargetMode="External"/><Relationship Id="rId7" Type="http://schemas.openxmlformats.org/officeDocument/2006/relationships/hyperlink" Target="https://n-novgorod.fas.gov.ru/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<Relationship Id="rId15" Type="http://schemas.openxmlformats.org/officeDocument/2006/relationships/customXml" Target="../customXml/item2.xml"/><Relationship Id="rId16" Type="http://schemas.openxmlformats.org/officeDocument/2006/relationships/customXml" Target="../customXml/item3.xml"/><Relationship Id="rId17" Type="http://schemas.openxmlformats.org/officeDocument/2006/relationships/customXml" Target="../customXml/item4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jpeg"/>
</Relationships>
</file>

<file path=word/theme/theme1.xml><?xml version="1.0" encoding="utf-8"?>
<a:theme xmlns:a="http://schemas.openxmlformats.org/drawingml/2006/main" name="Office Theme">
  <a:themeElements>
    <a:clrScheme name="Другая 1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438AD7"/>
      </a:accent1>
      <a:accent2>
        <a:srgbClr val="0B5394"/>
      </a:accent2>
      <a:accent3>
        <a:srgbClr val="2190C8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52C8FDD-3273-49CD-877B-C2E4B3FF45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F0E948-AE20-48A2-A376-73B07D642B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6E1E8A-33A8-4804-AF88-5F18417EA374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16c05727-aa75-4e4a-9b5f-8a80a1165891"/>
    <ds:schemaRef ds:uri="71af3243-3dd4-4a8d-8c0d-dd76da1f02a5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9CBED2E-9488-4C05-9FF8-9F8162E3A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Архитектурный буклет </Template>
  <TotalTime>1</TotalTime>
  <Application>LibreOffice/7.1.2.2$Windows_x86 LibreOffice_project/8a45595d069ef5570103caea1b71cc9d82b2aae4</Application>
  <AppVersion>15.0000</AppVersion>
  <Pages>3</Pages>
  <Words>360</Words>
  <Characters>2840</Characters>
  <CharactersWithSpaces>3176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2021-12-14T08:09:00Z</dcterms:created>
  <dc:creator/>
  <dc:description/>
  <dc:language>ru-RU</dc:language>
  <cp:lastModifiedBy/>
  <dcterms:modified xsi:type="dcterms:W3CDTF">2022-03-21T14:27:40Z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